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1050E" w14:textId="77777777" w:rsidR="00874FEA" w:rsidRDefault="00874FEA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14:paraId="1D884BE9" w14:textId="77777777" w:rsidR="002E44BA" w:rsidRDefault="002E44BA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A743AB">
        <w:rPr>
          <w:rFonts w:ascii="Sylfaen" w:eastAsia="Sylfaen" w:hAnsi="Sylfaen" w:cs="Sylfaen"/>
          <w:b/>
        </w:rPr>
        <w:t xml:space="preserve">შესყიდვის </w:t>
      </w:r>
      <w:proofErr w:type="spellStart"/>
      <w:r w:rsidRPr="00A743AB">
        <w:rPr>
          <w:rFonts w:ascii="Sylfaen" w:eastAsia="Sylfaen" w:hAnsi="Sylfaen" w:cs="Sylfaen"/>
          <w:b/>
        </w:rPr>
        <w:t>ობიეტი</w:t>
      </w:r>
      <w:proofErr w:type="spellEnd"/>
    </w:p>
    <w:p w14:paraId="10D4EEF5" w14:textId="77777777" w:rsidR="00B73C05" w:rsidRPr="00A743AB" w:rsidRDefault="00B73C05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14:paraId="53DFE127" w14:textId="77777777" w:rsidR="002E44BA" w:rsidRPr="006B15CA" w:rsidRDefault="00B73C05" w:rsidP="00B73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eastAsia="Sylfaen" w:hAnsi="Sylfaen" w:cs="Sylfaen"/>
          <w:sz w:val="20"/>
          <w:szCs w:val="20"/>
        </w:rPr>
      </w:pPr>
      <w:r w:rsidRPr="004840AD">
        <w:rPr>
          <w:rFonts w:ascii="Sylfaen" w:hAnsi="Sylfaen" w:cs="Sylfaen"/>
          <w:sz w:val="20"/>
          <w:szCs w:val="20"/>
        </w:rPr>
        <w:t xml:space="preserve">საქართველოში გადამდები დაავადებებით განპირობებული ავადობისა და </w:t>
      </w:r>
      <w:proofErr w:type="spellStart"/>
      <w:r w:rsidRPr="004840AD">
        <w:rPr>
          <w:rFonts w:ascii="Sylfaen" w:hAnsi="Sylfaen" w:cs="Sylfaen"/>
          <w:sz w:val="20"/>
          <w:szCs w:val="20"/>
        </w:rPr>
        <w:t>სიკვდილობის</w:t>
      </w:r>
      <w:proofErr w:type="spellEnd"/>
      <w:r w:rsidRPr="004840A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840AD">
        <w:rPr>
          <w:rFonts w:ascii="Sylfaen" w:hAnsi="Sylfaen" w:cs="Sylfaen"/>
          <w:sz w:val="20"/>
          <w:szCs w:val="20"/>
        </w:rPr>
        <w:t>ტვირთვი</w:t>
      </w:r>
      <w:proofErr w:type="spellEnd"/>
      <w:r w:rsidRPr="004840AD">
        <w:rPr>
          <w:rFonts w:ascii="Sylfaen" w:hAnsi="Sylfaen" w:cs="Sylfaen"/>
          <w:sz w:val="20"/>
          <w:szCs w:val="20"/>
        </w:rPr>
        <w:t xml:space="preserve"> უკავშირდება ტუბერკულოზის, აივ/შიდსსა და C ჰეპატიტს. აღნიშნულზე საპასუხოდ სახელმწიფო და არასამთავრობო ორგანიზაციებისა და სხვა პარტნიორებისა და დაინტერესებული მხარეების თანამშრომლობით, უწყვეტად ხორციელდება ამ დაავადებების ეპიდზედამხედველობის, კონტროლის, პრევენ</w:t>
      </w:r>
      <w:r w:rsidRPr="00747746">
        <w:rPr>
          <w:rFonts w:ascii="Sylfaen" w:hAnsi="Sylfaen" w:cs="Sylfaen"/>
          <w:sz w:val="20"/>
          <w:szCs w:val="20"/>
        </w:rPr>
        <w:softHyphen/>
      </w:r>
      <w:r w:rsidRPr="004840AD">
        <w:rPr>
          <w:rFonts w:ascii="Sylfaen" w:hAnsi="Sylfaen" w:cs="Sylfaen"/>
          <w:sz w:val="20"/>
          <w:szCs w:val="20"/>
        </w:rPr>
        <w:t xml:space="preserve">ციის, დიაგნოსტიკისა და მკურნალობის სახელმწიფო და დონორული პროგრამები, რომელთა ფარგლებშიც უზრუნველყოფილია უნივერსალური ხელმისაწვდომობა შესაბამის მომსახურებებზე. </w:t>
      </w:r>
    </w:p>
    <w:p w14:paraId="4ECD7F31" w14:textId="237F549C" w:rsidR="00C146DA" w:rsidRPr="008B3BF2" w:rsidRDefault="002E44BA" w:rsidP="00C146DA">
      <w:pPr>
        <w:jc w:val="both"/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</w:pPr>
      <w:r w:rsidRPr="00C146DA">
        <w:rPr>
          <w:rFonts w:ascii="Sylfaen" w:eastAsia="Sylfaen" w:hAnsi="Sylfaen" w:cs="Sylfaen"/>
          <w:color w:val="auto"/>
          <w:sz w:val="20"/>
          <w:szCs w:val="20"/>
        </w:rPr>
        <w:t>შესყიდვის ობიექტს წარმოადგენს აივ ინფექციის/შიდსის, ტუბერკულოზისა და მალარიის წინააღმდეგ ბრძოლის გლობალური ფონდის</w:t>
      </w:r>
      <w:r w:rsidR="004E3617">
        <w:rPr>
          <w:rFonts w:ascii="Sylfaen" w:eastAsia="Sylfaen" w:hAnsi="Sylfaen" w:cs="Sylfaen"/>
          <w:color w:val="auto"/>
          <w:sz w:val="20"/>
          <w:szCs w:val="20"/>
        </w:rPr>
        <w:t xml:space="preserve"> (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The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Global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Fund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to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Fight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AID,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Tuberculosis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and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Malaria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) დაფინანსებული 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>„ტუბერკულოზის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უზრუნველყოფა“ პროგრამის ფარგლებში სსიპ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 w:rsidR="00B73C05">
        <w:rPr>
          <w:rFonts w:ascii="Sylfaen" w:eastAsia="Sylfaen" w:hAnsi="Sylfaen" w:cs="Sylfaen"/>
          <w:color w:val="auto"/>
          <w:sz w:val="20"/>
          <w:szCs w:val="20"/>
        </w:rPr>
        <w:t>ი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 xml:space="preserve">ს </w:t>
      </w:r>
      <w:r w:rsidR="00B73C05">
        <w:rPr>
          <w:rFonts w:ascii="Sylfaen" w:eastAsia="Sylfaen" w:hAnsi="Sylfaen" w:cs="Sylfaen"/>
          <w:color w:val="auto"/>
          <w:sz w:val="20"/>
          <w:szCs w:val="20"/>
        </w:rPr>
        <w:t xml:space="preserve">მიერ 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>დაგეგმილი  მომსახურების (CPV</w:t>
      </w:r>
      <w:r w:rsidR="00C146DA" w:rsidRPr="00C146DA">
        <w:rPr>
          <w:rFonts w:ascii="Sylfaen" w:eastAsia="Sylfaen" w:hAnsi="Sylfaen" w:cs="Sylfaen"/>
          <w:b/>
          <w:bCs/>
          <w:color w:val="auto"/>
          <w:sz w:val="20"/>
          <w:szCs w:val="20"/>
        </w:rPr>
        <w:t>80561000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 xml:space="preserve"> - პროფესიული მომზადება ჯანმრთელობის დაცვის სფეროში) შესყიდვა - </w:t>
      </w:r>
      <w:r w:rsidR="008B3BF2">
        <w:rPr>
          <w:rFonts w:ascii="Sylfaen" w:eastAsia="Sylfaen" w:hAnsi="Sylfaen" w:cs="Sylfaen"/>
          <w:color w:val="auto"/>
          <w:sz w:val="20"/>
          <w:szCs w:val="20"/>
        </w:rPr>
        <w:t>საზოგადოებრივი</w:t>
      </w:r>
      <w:r w:rsidR="00747746">
        <w:rPr>
          <w:rFonts w:ascii="Sylfaen" w:eastAsia="Sylfaen" w:hAnsi="Sylfaen" w:cs="Sylfaen"/>
          <w:color w:val="auto"/>
          <w:sz w:val="20"/>
          <w:szCs w:val="20"/>
        </w:rPr>
        <w:t xml:space="preserve"> ჯანდაცვის პერსონალის მზადება </w:t>
      </w:r>
      <w:r w:rsidR="008B3BF2" w:rsidRPr="008B3BF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ტუბერკულოზის შემთხვევის ინტენსიური მართვის სისტემის </w:t>
      </w:r>
      <w:r w:rsidR="00747746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დანერგვის </w:t>
      </w:r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 </w:t>
      </w:r>
      <w:proofErr w:type="spellStart"/>
      <w:r w:rsidR="005F5543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>ხელშეწობის</w:t>
      </w:r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>თვის</w:t>
      </w:r>
      <w:proofErr w:type="spellEnd"/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 </w:t>
      </w:r>
      <w:r w:rsidR="005F5543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აჭარის </w:t>
      </w:r>
      <w:r w:rsidR="008A24DF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>რეგიონში.</w:t>
      </w:r>
    </w:p>
    <w:p w14:paraId="3C955577" w14:textId="77777777" w:rsidR="002E44BA" w:rsidRPr="006B15CA" w:rsidRDefault="002E44BA" w:rsidP="006B15CA">
      <w:pPr>
        <w:pStyle w:val="BodyText"/>
        <w:rPr>
          <w:rFonts w:cs="BPG Algeti"/>
          <w:color w:val="262626" w:themeColor="text1" w:themeTint="D9"/>
          <w:lang w:val="ka-GE"/>
        </w:rPr>
      </w:pPr>
    </w:p>
    <w:p w14:paraId="47FC87D4" w14:textId="14CDC036" w:rsidR="00434B0B" w:rsidRPr="006B15CA" w:rsidRDefault="002E44BA" w:rsidP="00434B0B">
      <w:pPr>
        <w:pStyle w:val="Default"/>
        <w:rPr>
          <w:b/>
          <w:i/>
          <w:color w:val="auto"/>
          <w:sz w:val="20"/>
          <w:szCs w:val="20"/>
        </w:rPr>
      </w:pPr>
      <w:r w:rsidRPr="006B15CA">
        <w:rPr>
          <w:rFonts w:cs="BPG Algeti"/>
          <w:color w:val="262626" w:themeColor="text1" w:themeTint="D9"/>
          <w:sz w:val="20"/>
          <w:szCs w:val="20"/>
        </w:rPr>
        <w:t xml:space="preserve">მომსახურების მიწოდების </w:t>
      </w:r>
      <w:r w:rsidR="00434B0B">
        <w:rPr>
          <w:rFonts w:cs="BPG Algeti"/>
          <w:color w:val="262626" w:themeColor="text1" w:themeTint="D9"/>
          <w:sz w:val="20"/>
          <w:szCs w:val="20"/>
        </w:rPr>
        <w:t>ვადა</w:t>
      </w:r>
      <w:r w:rsidRPr="006B15CA">
        <w:rPr>
          <w:rFonts w:cs="BPG Algeti"/>
          <w:color w:val="262626" w:themeColor="text1" w:themeTint="D9"/>
          <w:sz w:val="20"/>
          <w:szCs w:val="20"/>
        </w:rPr>
        <w:t xml:space="preserve">:  </w:t>
      </w:r>
      <w:r w:rsidR="00747746">
        <w:rPr>
          <w:rFonts w:cs="BPG Algeti"/>
          <w:color w:val="262626" w:themeColor="text1" w:themeTint="D9"/>
          <w:sz w:val="20"/>
          <w:szCs w:val="20"/>
        </w:rPr>
        <w:t>13 თვე</w:t>
      </w:r>
    </w:p>
    <w:p w14:paraId="3DF3A270" w14:textId="77777777" w:rsidR="002E44BA" w:rsidRPr="006B15CA" w:rsidRDefault="002E44BA" w:rsidP="002E44BA">
      <w:pPr>
        <w:pStyle w:val="BodyText"/>
        <w:rPr>
          <w:rFonts w:cs="BPG Algeti"/>
          <w:color w:val="262626" w:themeColor="text1" w:themeTint="D9"/>
          <w:lang w:val="ka-GE"/>
        </w:rPr>
      </w:pPr>
    </w:p>
    <w:p w14:paraId="46AB7509" w14:textId="77777777" w:rsidR="002E44BA" w:rsidRPr="006B15CA" w:rsidRDefault="002E44BA" w:rsidP="002E44B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sz w:val="20"/>
          <w:szCs w:val="20"/>
        </w:rPr>
      </w:pPr>
    </w:p>
    <w:p w14:paraId="3AB5A5A6" w14:textId="77777777" w:rsidR="00254AE1" w:rsidRDefault="00942054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A743AB">
        <w:rPr>
          <w:rFonts w:ascii="Sylfaen" w:eastAsia="Sylfaen" w:hAnsi="Sylfaen" w:cs="Sylfaen"/>
          <w:b/>
        </w:rPr>
        <w:t>ტექნიკური დავალება</w:t>
      </w:r>
    </w:p>
    <w:p w14:paraId="65A0A0CD" w14:textId="77777777" w:rsidR="008947A0" w:rsidRPr="00A743AB" w:rsidRDefault="008947A0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14:paraId="5E45CDF5" w14:textId="77777777" w:rsidR="00156836" w:rsidRPr="006B15CA" w:rsidRDefault="00156836" w:rsidP="006B15CA">
      <w:pPr>
        <w:spacing w:after="1" w:line="248" w:lineRule="auto"/>
        <w:ind w:right="7" w:hanging="10"/>
        <w:jc w:val="center"/>
        <w:rPr>
          <w:rFonts w:ascii="Sylfaen" w:hAnsi="Sylfaen"/>
          <w:b/>
          <w:sz w:val="20"/>
          <w:szCs w:val="20"/>
        </w:rPr>
      </w:pPr>
    </w:p>
    <w:p w14:paraId="36FB2904" w14:textId="2225B832" w:rsidR="00C917C2" w:rsidRDefault="007406AC" w:rsidP="002E44BA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>
        <w:rPr>
          <w:rFonts w:ascii="Sylfaen" w:hAnsi="Sylfaen" w:cs="Sylfaen"/>
          <w:color w:val="auto"/>
          <w:sz w:val="20"/>
          <w:szCs w:val="20"/>
        </w:rPr>
        <w:t>პროექტ</w:t>
      </w:r>
      <w:r w:rsidR="008947A0">
        <w:rPr>
          <w:rFonts w:ascii="Sylfaen" w:hAnsi="Sylfaen" w:cs="Sylfaen"/>
          <w:color w:val="auto"/>
          <w:sz w:val="20"/>
          <w:szCs w:val="20"/>
        </w:rPr>
        <w:t>ის მიზანია</w:t>
      </w:r>
      <w:r w:rsidR="001D52F2">
        <w:rPr>
          <w:rFonts w:ascii="Sylfaen" w:hAnsi="Sylfaen" w:cs="Sylfaen"/>
          <w:color w:val="auto"/>
          <w:sz w:val="20"/>
          <w:szCs w:val="20"/>
        </w:rPr>
        <w:t xml:space="preserve"> აჭარის რეგიონში</w:t>
      </w:r>
      <w:r w:rsidR="008947A0">
        <w:rPr>
          <w:rFonts w:ascii="Sylfaen" w:hAnsi="Sylfaen" w:cs="Sylfaen"/>
          <w:color w:val="auto"/>
          <w:sz w:val="20"/>
          <w:szCs w:val="20"/>
        </w:rPr>
        <w:t xml:space="preserve"> </w:t>
      </w:r>
      <w:r w:rsidR="008947A0">
        <w:rPr>
          <w:rFonts w:ascii="Sylfaen" w:eastAsia="Sylfaen" w:hAnsi="Sylfaen" w:cs="Sylfaen"/>
          <w:color w:val="auto"/>
          <w:sz w:val="20"/>
          <w:szCs w:val="20"/>
        </w:rPr>
        <w:t xml:space="preserve">ტუბერკულოზით გამოწვეული ავადობის, </w:t>
      </w:r>
      <w:proofErr w:type="spellStart"/>
      <w:r w:rsidR="008947A0">
        <w:rPr>
          <w:rFonts w:ascii="Sylfaen" w:eastAsia="Sylfaen" w:hAnsi="Sylfaen" w:cs="Sylfaen"/>
          <w:color w:val="auto"/>
          <w:sz w:val="20"/>
          <w:szCs w:val="20"/>
        </w:rPr>
        <w:t>სიკვდილობისა</w:t>
      </w:r>
      <w:proofErr w:type="spellEnd"/>
      <w:r w:rsidR="008947A0">
        <w:rPr>
          <w:rFonts w:ascii="Sylfaen" w:eastAsia="Sylfaen" w:hAnsi="Sylfaen" w:cs="Sylfaen"/>
          <w:color w:val="auto"/>
          <w:sz w:val="20"/>
          <w:szCs w:val="20"/>
        </w:rPr>
        <w:t xml:space="preserve"> და ინფექციის გავრცელების შემცირება დაავადების</w:t>
      </w:r>
      <w:r w:rsidR="001D52F2">
        <w:rPr>
          <w:rFonts w:ascii="Sylfaen" w:eastAsia="Sylfaen" w:hAnsi="Sylfaen" w:cs="Sylfaen"/>
          <w:color w:val="auto"/>
          <w:sz w:val="20"/>
          <w:szCs w:val="20"/>
        </w:rPr>
        <w:t xml:space="preserve"> ადრეული</w:t>
      </w:r>
      <w:r w:rsidR="008947A0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r w:rsidR="00001651">
        <w:rPr>
          <w:rFonts w:ascii="Sylfaen" w:eastAsia="Sylfaen" w:hAnsi="Sylfaen" w:cs="Sylfaen"/>
          <w:color w:val="auto"/>
          <w:sz w:val="20"/>
          <w:szCs w:val="20"/>
        </w:rPr>
        <w:t xml:space="preserve">გამოვლენის </w:t>
      </w:r>
      <w:r w:rsidR="005F5543">
        <w:rPr>
          <w:rFonts w:ascii="Sylfaen" w:eastAsia="Sylfaen" w:hAnsi="Sylfaen" w:cs="Sylfaen"/>
          <w:color w:val="auto"/>
          <w:sz w:val="20"/>
          <w:szCs w:val="20"/>
        </w:rPr>
        <w:t xml:space="preserve">და ეფექტური მკურნალობის ხელშეწყობის </w:t>
      </w:r>
      <w:r w:rsidR="008947A0">
        <w:rPr>
          <w:rFonts w:ascii="Sylfaen" w:eastAsia="Sylfaen" w:hAnsi="Sylfaen" w:cs="Sylfaen"/>
          <w:color w:val="auto"/>
          <w:sz w:val="20"/>
          <w:szCs w:val="20"/>
        </w:rPr>
        <w:t>გზით</w:t>
      </w:r>
      <w:r>
        <w:rPr>
          <w:rFonts w:ascii="Sylfaen" w:eastAsia="Sylfaen" w:hAnsi="Sylfaen" w:cs="Sylfaen"/>
          <w:color w:val="auto"/>
          <w:sz w:val="20"/>
          <w:szCs w:val="20"/>
        </w:rPr>
        <w:t>.</w:t>
      </w:r>
    </w:p>
    <w:p w14:paraId="19C7D1FC" w14:textId="1E558B6D" w:rsidR="00C917C2" w:rsidRDefault="00F352C4" w:rsidP="00DC137E">
      <w:pPr>
        <w:shd w:val="clear" w:color="auto" w:fill="FFFFFF"/>
        <w:jc w:val="both"/>
        <w:rPr>
          <w:rFonts w:asciiTheme="minorHAnsi" w:eastAsia="Sylfaen" w:hAnsiTheme="minorHAnsi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ტუბერკულოზის და ფილტვის დაავადებათა ცენტრის მონაცემებით</w:t>
      </w:r>
      <w:r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F5543" w:rsidRPr="00F044AB">
        <w:rPr>
          <w:rFonts w:ascii="Sylfaen" w:hAnsi="Sylfaen" w:cs="Sylfaen"/>
          <w:sz w:val="20"/>
          <w:szCs w:val="20"/>
        </w:rPr>
        <w:t xml:space="preserve">აჭარა </w:t>
      </w:r>
      <w:r w:rsidR="00F2784F">
        <w:rPr>
          <w:rFonts w:ascii="Sylfaen" w:hAnsi="Sylfaen" w:cs="Sylfaen"/>
          <w:sz w:val="20"/>
          <w:szCs w:val="20"/>
        </w:rPr>
        <w:t>გამოირჩევა</w:t>
      </w:r>
      <w:r w:rsidR="00F2784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F5543" w:rsidRPr="00F044AB">
        <w:rPr>
          <w:rFonts w:ascii="Sylfaen" w:hAnsi="Sylfaen" w:cs="Sylfaen"/>
          <w:sz w:val="20"/>
          <w:szCs w:val="20"/>
        </w:rPr>
        <w:t xml:space="preserve">ტუბერკულოზის რეგისტრირებული შემთხვევების </w:t>
      </w:r>
      <w:r w:rsidR="00F2784F">
        <w:rPr>
          <w:rFonts w:ascii="Sylfaen" w:hAnsi="Sylfaen" w:cs="Sylfaen"/>
          <w:sz w:val="20"/>
          <w:szCs w:val="20"/>
        </w:rPr>
        <w:t>მაღალი მაჩვენებლებით</w:t>
      </w:r>
      <w:r w:rsidR="005F5543" w:rsidRPr="00F044AB">
        <w:rPr>
          <w:rFonts w:ascii="Sylfaen" w:hAnsi="Sylfaen" w:cs="Sylfaen"/>
          <w:sz w:val="20"/>
          <w:szCs w:val="20"/>
        </w:rPr>
        <w:t xml:space="preserve"> (</w:t>
      </w:r>
      <w:r w:rsidR="007B334B" w:rsidRPr="00F044AB">
        <w:rPr>
          <w:rFonts w:ascii="Sylfaen" w:hAnsi="Sylfaen" w:cs="Sylfaen"/>
          <w:sz w:val="20"/>
          <w:szCs w:val="20"/>
        </w:rPr>
        <w:t xml:space="preserve">პრევალენტობა </w:t>
      </w:r>
      <w:r w:rsidR="00272B18">
        <w:rPr>
          <w:rFonts w:ascii="Sylfaen" w:hAnsi="Sylfaen" w:cs="Sylfaen"/>
          <w:sz w:val="20"/>
          <w:szCs w:val="20"/>
        </w:rPr>
        <w:t>120</w:t>
      </w:r>
      <w:r w:rsidR="00A7412A" w:rsidRPr="00F044AB">
        <w:rPr>
          <w:rFonts w:ascii="Sylfaen" w:hAnsi="Sylfaen" w:cs="Sylfaen"/>
          <w:sz w:val="20"/>
          <w:szCs w:val="20"/>
        </w:rPr>
        <w:t xml:space="preserve"> </w:t>
      </w:r>
      <w:r w:rsidR="005F5543" w:rsidRPr="00F044AB">
        <w:rPr>
          <w:rFonts w:ascii="Sylfaen" w:hAnsi="Sylfaen" w:cs="Sylfaen"/>
          <w:sz w:val="20"/>
          <w:szCs w:val="20"/>
        </w:rPr>
        <w:t>100,000 მოსახლეზე და</w:t>
      </w:r>
      <w:r w:rsidR="007B334B" w:rsidRPr="00F044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B334B" w:rsidRPr="00F044AB">
        <w:rPr>
          <w:rFonts w:ascii="Sylfaen" w:hAnsi="Sylfaen" w:cs="Sylfaen"/>
          <w:sz w:val="20"/>
          <w:szCs w:val="20"/>
        </w:rPr>
        <w:t>ინციდენტობა</w:t>
      </w:r>
      <w:proofErr w:type="spellEnd"/>
      <w:r w:rsidR="005F5543" w:rsidRPr="00F044AB">
        <w:rPr>
          <w:rFonts w:ascii="Sylfaen" w:hAnsi="Sylfaen" w:cs="Sylfaen"/>
          <w:sz w:val="20"/>
          <w:szCs w:val="20"/>
        </w:rPr>
        <w:t xml:space="preserve"> </w:t>
      </w:r>
      <w:r w:rsidR="00272B18">
        <w:rPr>
          <w:rFonts w:ascii="Sylfaen" w:hAnsi="Sylfaen" w:cs="Sylfaen"/>
          <w:sz w:val="20"/>
          <w:szCs w:val="20"/>
        </w:rPr>
        <w:t xml:space="preserve">113 </w:t>
      </w:r>
      <w:r w:rsidR="005F5543" w:rsidRPr="00F044AB">
        <w:rPr>
          <w:rFonts w:ascii="Sylfaen" w:hAnsi="Sylfaen" w:cs="Sylfaen"/>
          <w:sz w:val="20"/>
          <w:szCs w:val="20"/>
        </w:rPr>
        <w:t>100,000 მოსახლეზე</w:t>
      </w:r>
      <w:r w:rsidR="00A7412A" w:rsidRPr="00F044AB">
        <w:rPr>
          <w:rFonts w:ascii="Sylfaen" w:hAnsi="Sylfaen" w:cs="Sylfaen"/>
          <w:sz w:val="20"/>
          <w:szCs w:val="20"/>
        </w:rPr>
        <w:t xml:space="preserve">, სულ </w:t>
      </w:r>
      <w:r w:rsidR="00272B18">
        <w:rPr>
          <w:rFonts w:ascii="Sylfaen" w:hAnsi="Sylfaen" w:cs="Sylfaen"/>
          <w:sz w:val="20"/>
          <w:szCs w:val="20"/>
        </w:rPr>
        <w:t>406</w:t>
      </w:r>
      <w:r>
        <w:rPr>
          <w:rFonts w:ascii="Sylfaen" w:hAnsi="Sylfaen" w:cs="Sylfaen"/>
          <w:sz w:val="20"/>
          <w:szCs w:val="20"/>
        </w:rPr>
        <w:t xml:space="preserve"> </w:t>
      </w:r>
      <w:r w:rsidR="00272B18">
        <w:rPr>
          <w:rFonts w:ascii="Sylfaen" w:hAnsi="Sylfaen" w:cs="Sylfaen"/>
          <w:sz w:val="20"/>
          <w:szCs w:val="20"/>
        </w:rPr>
        <w:t xml:space="preserve"> </w:t>
      </w:r>
      <w:r w:rsidR="00A7412A" w:rsidRPr="00F044AB">
        <w:rPr>
          <w:rFonts w:ascii="Sylfaen" w:hAnsi="Sylfaen" w:cs="Sylfaen"/>
          <w:sz w:val="20"/>
          <w:szCs w:val="20"/>
        </w:rPr>
        <w:t>შემთხვევა</w:t>
      </w:r>
      <w:r w:rsidR="00C063AF">
        <w:rPr>
          <w:rFonts w:ascii="Sylfaen" w:hAnsi="Sylfaen" w:cs="Sylfaen"/>
          <w:sz w:val="20"/>
          <w:szCs w:val="20"/>
          <w:lang w:val="en-US"/>
        </w:rPr>
        <w:t xml:space="preserve"> 2017 </w:t>
      </w:r>
      <w:r w:rsidR="00C063AF">
        <w:rPr>
          <w:rFonts w:ascii="Sylfaen" w:hAnsi="Sylfaen" w:cs="Sylfaen"/>
          <w:sz w:val="20"/>
          <w:szCs w:val="20"/>
        </w:rPr>
        <w:t>წელს</w:t>
      </w:r>
      <w:r w:rsidR="005F5543" w:rsidRPr="00F044AB">
        <w:rPr>
          <w:rFonts w:ascii="Sylfaen" w:hAnsi="Sylfaen" w:cs="Sylfaen"/>
          <w:sz w:val="20"/>
          <w:szCs w:val="20"/>
        </w:rPr>
        <w:t xml:space="preserve">). </w:t>
      </w:r>
    </w:p>
    <w:p w14:paraId="7D47A129" w14:textId="4AB49B77" w:rsidR="00C917C2" w:rsidRPr="00A8617A" w:rsidRDefault="00C917C2" w:rsidP="00DC137E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DC137E">
        <w:rPr>
          <w:rFonts w:ascii="Sylfaen" w:hAnsi="Sylfaen" w:cs="Sylfaen"/>
          <w:sz w:val="20"/>
          <w:szCs w:val="20"/>
        </w:rPr>
        <w:t xml:space="preserve">აღნიშნული </w:t>
      </w:r>
      <w:r w:rsidR="00DC137E" w:rsidRPr="00DC137E">
        <w:rPr>
          <w:rFonts w:ascii="Sylfaen" w:hAnsi="Sylfaen" w:cs="Sylfaen"/>
          <w:sz w:val="20"/>
          <w:szCs w:val="20"/>
        </w:rPr>
        <w:t>დაავადებ</w:t>
      </w:r>
      <w:r w:rsidRPr="00DC137E">
        <w:rPr>
          <w:rFonts w:ascii="Sylfaen" w:hAnsi="Sylfaen" w:cs="Sylfaen"/>
          <w:sz w:val="20"/>
          <w:szCs w:val="20"/>
        </w:rPr>
        <w:t xml:space="preserve">ის პრევენციის, გამოვლენისა და მკურნალობის ღონისძიებები განსაზღვრულია </w:t>
      </w:r>
      <w:r w:rsidR="00DC137E" w:rsidRPr="00DC137E">
        <w:rPr>
          <w:rFonts w:ascii="Sylfaen" w:hAnsi="Sylfaen" w:cs="Sylfaen"/>
          <w:sz w:val="20"/>
          <w:szCs w:val="20"/>
        </w:rPr>
        <w:t>2016-2020 წლების საქართველოს ტუბერკულოზის ეროვნული სტრატეგი</w:t>
      </w:r>
      <w:r w:rsidR="00DC137E">
        <w:rPr>
          <w:rFonts w:ascii="Sylfaen" w:hAnsi="Sylfaen" w:cs="Sylfaen"/>
          <w:sz w:val="20"/>
          <w:szCs w:val="20"/>
        </w:rPr>
        <w:t>ით, რომლის პ</w:t>
      </w:r>
      <w:r>
        <w:rPr>
          <w:rFonts w:ascii="Sylfaen" w:hAnsi="Sylfaen" w:cs="Sylfaen"/>
          <w:sz w:val="20"/>
          <w:szCs w:val="20"/>
        </w:rPr>
        <w:t>რიორიტეტები მოიცავს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</w:t>
      </w:r>
      <w:r w:rsidR="00DC137E">
        <w:rPr>
          <w:rFonts w:ascii="Sylfaen" w:hAnsi="Sylfaen" w:cs="Sylfaen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ადრეულ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გამოვლენას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პაციენტთა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ჩართვას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მოსახლეობის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ქსელის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ინფორმირებას</w:t>
      </w:r>
      <w:r>
        <w:rPr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პარტნიორების/რესურსების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მობილიზება</w:t>
      </w:r>
      <w:r w:rsidR="004E3617">
        <w:rPr>
          <w:rFonts w:ascii="Sylfaen" w:hAnsi="Sylfaen" w:cs="Sylfaen"/>
          <w:sz w:val="20"/>
          <w:szCs w:val="20"/>
        </w:rPr>
        <w:t>ს</w:t>
      </w:r>
      <w:r>
        <w:rPr>
          <w:rFonts w:ascii="Sylfaen" w:hAnsi="Sylfaen" w:cs="Sylfaen"/>
          <w:sz w:val="20"/>
          <w:szCs w:val="20"/>
        </w:rPr>
        <w:t>, და 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მსგავს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ღონისძიებათა გახორციელებას.</w:t>
      </w:r>
      <w:r w:rsidR="00A8617A">
        <w:rPr>
          <w:rFonts w:asciiTheme="minorHAnsi" w:hAnsiTheme="minorHAnsi"/>
          <w:sz w:val="20"/>
          <w:szCs w:val="20"/>
        </w:rPr>
        <w:t xml:space="preserve"> განსაკუთრებული მნიშვნელობა ენიჭება </w:t>
      </w:r>
      <w:r w:rsidR="00A8617A" w:rsidRPr="00EE4529">
        <w:rPr>
          <w:rFonts w:ascii="Sylfaen" w:eastAsia="Sylfaen" w:hAnsi="Sylfaen" w:cs="Sylfaen"/>
          <w:sz w:val="20"/>
          <w:szCs w:val="20"/>
        </w:rPr>
        <w:t>ტუბერკულოზის მკურნალობის გამოსავლების გაუმჯობესება</w:t>
      </w:r>
      <w:r w:rsidR="00A8617A">
        <w:rPr>
          <w:rFonts w:ascii="Sylfaen" w:eastAsia="Sylfaen" w:hAnsi="Sylfaen" w:cs="Sylfaen"/>
          <w:sz w:val="20"/>
          <w:szCs w:val="20"/>
        </w:rPr>
        <w:t>ს</w:t>
      </w:r>
      <w:r w:rsidR="00A8617A" w:rsidRPr="00EE4529">
        <w:rPr>
          <w:rFonts w:ascii="Sylfaen" w:eastAsia="Sylfaen" w:hAnsi="Sylfaen" w:cs="Sylfaen"/>
          <w:sz w:val="20"/>
          <w:szCs w:val="20"/>
        </w:rPr>
        <w:t xml:space="preserve"> ტუბერკულოზის შემთხვევის სრულყოფილი მართვის გზით</w:t>
      </w:r>
      <w:r w:rsidR="00A8617A">
        <w:rPr>
          <w:rFonts w:ascii="Sylfaen" w:eastAsia="Sylfaen" w:hAnsi="Sylfaen" w:cs="Sylfaen"/>
          <w:sz w:val="20"/>
          <w:szCs w:val="20"/>
        </w:rPr>
        <w:t>.</w:t>
      </w:r>
    </w:p>
    <w:p w14:paraId="27A2FF23" w14:textId="606BAF5A" w:rsidR="00C917C2" w:rsidRDefault="00C917C2" w:rsidP="00C917C2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საზოგადოებრივი ჯანდაცვის გამოწვევებისა და კოორდინირებული მოქმედებების აუცილებლობიდან გამომდინარე ცენტრის მიერ, გლობალური ფონდის ტუბერკულოზის პროგრამის მხარდაჭერით </w:t>
      </w:r>
      <w:r w:rsidR="001D52F2">
        <w:rPr>
          <w:rFonts w:asciiTheme="minorHAnsi" w:eastAsia="Times New Roman" w:hAnsiTheme="minorHAnsi"/>
          <w:color w:val="auto"/>
          <w:sz w:val="20"/>
          <w:szCs w:val="20"/>
        </w:rPr>
        <w:t>აჭარის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რეგიონში</w:t>
      </w:r>
      <w:r w:rsidR="001D52F2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დაიგეგმა </w:t>
      </w:r>
      <w:r w:rsidR="00A8617A" w:rsidRPr="00EA3579">
        <w:rPr>
          <w:rFonts w:ascii="Sylfaen" w:eastAsia="Sylfaen" w:hAnsi="Sylfaen" w:cs="Sylfaen"/>
          <w:sz w:val="20"/>
          <w:szCs w:val="20"/>
        </w:rPr>
        <w:t>ტუბერკულოზის შემთხვევის ინტენსიური მართვის სისტემის ჩამოყალიბება ადგილობრივი საზოგადოებრივი ჯანდაცვის ცენტრების ჩართვის გზით, სადაც შეიქმნება  ტუბერკულოზის შემთხვევის მენეჯერის</w:t>
      </w:r>
      <w:r w:rsidR="00A8617A">
        <w:rPr>
          <w:rFonts w:ascii="Sylfaen" w:eastAsia="Sylfaen" w:hAnsi="Sylfaen" w:cs="Sylfaen"/>
          <w:sz w:val="20"/>
          <w:szCs w:val="20"/>
        </w:rPr>
        <w:t xml:space="preserve"> პოზიცია/ფუნქცია</w:t>
      </w:r>
      <w:r w:rsidR="00A8617A" w:rsidRPr="00EA3579">
        <w:rPr>
          <w:rFonts w:ascii="Sylfaen" w:eastAsia="Sylfaen" w:hAnsi="Sylfaen" w:cs="Sylfaen"/>
          <w:sz w:val="20"/>
          <w:szCs w:val="20"/>
        </w:rPr>
        <w:t>.</w:t>
      </w:r>
    </w:p>
    <w:p w14:paraId="3322AB4C" w14:textId="77777777" w:rsidR="0039078D" w:rsidRPr="006B15CA" w:rsidRDefault="0039078D" w:rsidP="002E44BA">
      <w:pPr>
        <w:pStyle w:val="Default"/>
        <w:rPr>
          <w:color w:val="FF0000"/>
          <w:sz w:val="20"/>
          <w:szCs w:val="20"/>
        </w:rPr>
      </w:pPr>
    </w:p>
    <w:p w14:paraId="54124452" w14:textId="77777777" w:rsidR="00254AE1" w:rsidRPr="00A743AB" w:rsidRDefault="00942054" w:rsidP="002E44BA">
      <w:pPr>
        <w:spacing w:after="203" w:line="249" w:lineRule="auto"/>
        <w:ind w:right="129" w:hanging="10"/>
        <w:jc w:val="center"/>
        <w:rPr>
          <w:rFonts w:ascii="Sylfaen" w:hAnsi="Sylfaen"/>
          <w:b/>
        </w:rPr>
      </w:pPr>
      <w:r w:rsidRPr="00A743AB">
        <w:rPr>
          <w:rFonts w:ascii="Sylfaen" w:eastAsia="Sylfaen" w:hAnsi="Sylfaen" w:cs="Sylfaen"/>
          <w:b/>
        </w:rPr>
        <w:t>პროექტის სპეციფიური ამოცანებია</w:t>
      </w:r>
      <w:r w:rsidRPr="00A743AB">
        <w:rPr>
          <w:rFonts w:ascii="Sylfaen" w:eastAsia="Georgia NET" w:hAnsi="Sylfaen" w:cs="Georgia NET"/>
          <w:b/>
        </w:rPr>
        <w:t>:</w:t>
      </w:r>
    </w:p>
    <w:p w14:paraId="5BD3E317" w14:textId="4DF4376B" w:rsidR="00BB7962" w:rsidRPr="00BB7962" w:rsidRDefault="00B60D8B" w:rsidP="00BB7962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Sylfaen" w:eastAsia="Sylfaen" w:hAnsi="Sylfaen" w:cs="Sylfaen"/>
          <w:color w:val="FF0000"/>
          <w:sz w:val="20"/>
          <w:szCs w:val="20"/>
        </w:rPr>
      </w:pPr>
      <w:r w:rsidRPr="00B60D8B">
        <w:rPr>
          <w:rFonts w:ascii="Sylfaen" w:hAnsi="Sylfaen" w:cs="Sylfaen"/>
          <w:b/>
          <w:sz w:val="20"/>
          <w:szCs w:val="20"/>
        </w:rPr>
        <w:t xml:space="preserve">სახელმწიფო და კერძო პარტნიორების მობილიზება პროგრამის </w:t>
      </w:r>
      <w:proofErr w:type="spellStart"/>
      <w:r w:rsidRPr="00B60D8B">
        <w:rPr>
          <w:rFonts w:ascii="Sylfaen" w:hAnsi="Sylfaen" w:cs="Sylfaen"/>
          <w:b/>
          <w:sz w:val="20"/>
          <w:szCs w:val="20"/>
        </w:rPr>
        <w:t>მხარდასეჭერად</w:t>
      </w:r>
      <w:proofErr w:type="spellEnd"/>
      <w:r w:rsidR="00BB7962" w:rsidRPr="00BB7962">
        <w:rPr>
          <w:rFonts w:ascii="Sylfaen" w:hAnsi="Sylfaen" w:cs="Sylfaen"/>
          <w:sz w:val="20"/>
          <w:szCs w:val="20"/>
        </w:rPr>
        <w:t xml:space="preserve"> </w:t>
      </w:r>
    </w:p>
    <w:p w14:paraId="6ABBD95F" w14:textId="36D55E45" w:rsidR="005E1D18" w:rsidRPr="005E1D18" w:rsidRDefault="004C6C2F" w:rsidP="00B60D8B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პროგრამის თაობაზე ადგილობრივი ხელისუფლების, </w:t>
      </w:r>
      <w:r w:rsidR="003A40CC">
        <w:rPr>
          <w:rFonts w:ascii="Sylfaen" w:hAnsi="Sylfaen" w:cs="Sylfaen"/>
          <w:sz w:val="20"/>
          <w:szCs w:val="20"/>
        </w:rPr>
        <w:t>საზოგადოებრივი ჯანდაცვის ცენტრ</w:t>
      </w:r>
      <w:r w:rsidR="001D52F2">
        <w:rPr>
          <w:rFonts w:ascii="Sylfaen" w:hAnsi="Sylfaen" w:cs="Sylfaen"/>
          <w:sz w:val="20"/>
          <w:szCs w:val="20"/>
        </w:rPr>
        <w:t xml:space="preserve">ის, </w:t>
      </w:r>
      <w:r>
        <w:rPr>
          <w:rFonts w:ascii="Sylfaen" w:hAnsi="Sylfaen" w:cs="Sylfaen"/>
          <w:sz w:val="20"/>
          <w:szCs w:val="20"/>
        </w:rPr>
        <w:t>დაინტერესებული არასამთავრობო/სათემო ორგანიზაციების, პირველადი ჯანდაცვის სერვისების მომწოდებლე</w:t>
      </w:r>
      <w:r w:rsidR="004A128E">
        <w:rPr>
          <w:rFonts w:ascii="Sylfaen" w:hAnsi="Sylfaen" w:cs="Sylfaen"/>
          <w:sz w:val="20"/>
          <w:szCs w:val="20"/>
        </w:rPr>
        <w:t>ბ</w:t>
      </w:r>
      <w:r>
        <w:rPr>
          <w:rFonts w:ascii="Sylfaen" w:hAnsi="Sylfaen" w:cs="Sylfaen"/>
          <w:sz w:val="20"/>
          <w:szCs w:val="20"/>
        </w:rPr>
        <w:t>ის, მათ შორის კერძო ქსელ</w:t>
      </w:r>
      <w:r w:rsidR="003A40CC">
        <w:rPr>
          <w:rFonts w:ascii="Sylfaen" w:hAnsi="Sylfaen" w:cs="Sylfaen"/>
          <w:sz w:val="20"/>
          <w:szCs w:val="20"/>
        </w:rPr>
        <w:t>ური დაწესებულებების ინფორმირებ</w:t>
      </w:r>
      <w:r>
        <w:rPr>
          <w:rFonts w:ascii="Sylfaen" w:hAnsi="Sylfaen" w:cs="Sylfaen"/>
          <w:sz w:val="20"/>
          <w:szCs w:val="20"/>
        </w:rPr>
        <w:t>ა და მათ შორის თანამშრომლობის</w:t>
      </w:r>
      <w:r w:rsidR="004A128E">
        <w:rPr>
          <w:rFonts w:ascii="Sylfaen" w:hAnsi="Sylfaen" w:cs="Sylfaen"/>
          <w:sz w:val="20"/>
          <w:szCs w:val="20"/>
        </w:rPr>
        <w:t xml:space="preserve"> გაძლიერება</w:t>
      </w:r>
      <w:r w:rsidR="00A8617A">
        <w:rPr>
          <w:rFonts w:ascii="Sylfaen" w:hAnsi="Sylfaen" w:cs="Sylfaen"/>
          <w:sz w:val="20"/>
          <w:szCs w:val="20"/>
        </w:rPr>
        <w:t>:</w:t>
      </w:r>
    </w:p>
    <w:p w14:paraId="438F008E" w14:textId="04FB2B9F" w:rsidR="005E1D18" w:rsidRPr="001D52F2" w:rsidRDefault="005E1D18" w:rsidP="001D52F2">
      <w:pPr>
        <w:shd w:val="clear" w:color="auto" w:fill="FFFFFF"/>
        <w:ind w:left="708"/>
        <w:rPr>
          <w:rFonts w:ascii="Sylfaen" w:eastAsia="Sylfaen" w:hAnsi="Sylfaen" w:cs="Sylfaen"/>
          <w:sz w:val="20"/>
          <w:szCs w:val="20"/>
        </w:rPr>
      </w:pPr>
      <w:r w:rsidRPr="001D52F2">
        <w:rPr>
          <w:rFonts w:ascii="Sylfaen" w:hAnsi="Sylfaen" w:cs="Sylfaen"/>
          <w:sz w:val="20"/>
          <w:szCs w:val="20"/>
        </w:rPr>
        <w:lastRenderedPageBreak/>
        <w:t xml:space="preserve"> - </w:t>
      </w:r>
      <w:r w:rsidR="003A40CC">
        <w:rPr>
          <w:rFonts w:ascii="Sylfaen" w:hAnsi="Sylfaen" w:cs="Sylfaen"/>
          <w:sz w:val="20"/>
          <w:szCs w:val="20"/>
        </w:rPr>
        <w:t xml:space="preserve">აჭარის </w:t>
      </w:r>
      <w:proofErr w:type="spellStart"/>
      <w:r w:rsidR="003A40CC">
        <w:rPr>
          <w:rFonts w:ascii="Sylfaen" w:hAnsi="Sylfaen" w:cs="Sylfaen"/>
          <w:sz w:val="20"/>
          <w:szCs w:val="20"/>
        </w:rPr>
        <w:t>საზოგაოდებრივი</w:t>
      </w:r>
      <w:proofErr w:type="spellEnd"/>
      <w:r w:rsidR="003A40CC">
        <w:rPr>
          <w:rFonts w:ascii="Sylfaen" w:hAnsi="Sylfaen" w:cs="Sylfaen"/>
          <w:sz w:val="20"/>
          <w:szCs w:val="20"/>
        </w:rPr>
        <w:t xml:space="preserve"> ჯანდაცვის ცენტრთან კოორდინაციით </w:t>
      </w:r>
      <w:r w:rsidRPr="001D52F2">
        <w:rPr>
          <w:rFonts w:ascii="Sylfaen" w:hAnsi="Sylfaen" w:cs="Sylfaen"/>
          <w:sz w:val="20"/>
          <w:szCs w:val="20"/>
        </w:rPr>
        <w:t xml:space="preserve">შეხვედრების ორგანიზება </w:t>
      </w:r>
      <w:r w:rsidRPr="001D52F2">
        <w:rPr>
          <w:rFonts w:ascii="Sylfaen" w:eastAsia="Sylfaen" w:hAnsi="Sylfaen" w:cs="Sylfaen"/>
          <w:sz w:val="20"/>
          <w:szCs w:val="20"/>
        </w:rPr>
        <w:t xml:space="preserve">დაავადებათა კონტროლისა და საზოგადოებრივი ჯანმრთელობის ეროვნულ ცენტრისა და საქართველოს </w:t>
      </w:r>
      <w:r w:rsidR="004E3617">
        <w:rPr>
          <w:rFonts w:ascii="Sylfaen" w:eastAsia="Sylfaen" w:hAnsi="Sylfaen" w:cs="Sylfaen"/>
          <w:sz w:val="20"/>
          <w:szCs w:val="20"/>
        </w:rPr>
        <w:t xml:space="preserve">და აჭარის </w:t>
      </w:r>
      <w:r w:rsidRPr="001D52F2">
        <w:rPr>
          <w:rFonts w:ascii="Sylfaen" w:eastAsia="Sylfaen" w:hAnsi="Sylfaen" w:cs="Sylfaen"/>
          <w:sz w:val="20"/>
          <w:szCs w:val="20"/>
        </w:rPr>
        <w:t>ჯანმრთელობისა და სოციალური დაცვის სამინისტროს წარმომადგენლების</w:t>
      </w:r>
      <w:r w:rsidR="003A40CC">
        <w:rPr>
          <w:rFonts w:ascii="Sylfaen" w:eastAsia="Sylfaen" w:hAnsi="Sylfaen" w:cs="Sylfaen"/>
          <w:sz w:val="20"/>
          <w:szCs w:val="20"/>
        </w:rPr>
        <w:t>, სხვა დაინტერესებული მხარეების</w:t>
      </w:r>
      <w:r w:rsidRPr="001D52F2">
        <w:rPr>
          <w:rFonts w:ascii="Sylfaen" w:eastAsia="Sylfaen" w:hAnsi="Sylfaen" w:cs="Sylfaen"/>
          <w:sz w:val="20"/>
          <w:szCs w:val="20"/>
        </w:rPr>
        <w:t xml:space="preserve"> მონაწილეობით;</w:t>
      </w:r>
    </w:p>
    <w:p w14:paraId="601528C4" w14:textId="77777777" w:rsidR="005E1D18" w:rsidRPr="001D52F2" w:rsidRDefault="005E1D18" w:rsidP="001D52F2">
      <w:pPr>
        <w:shd w:val="clear" w:color="auto" w:fill="FFFFFF"/>
        <w:ind w:left="708"/>
        <w:rPr>
          <w:rFonts w:ascii="Sylfaen" w:eastAsia="Sylfaen" w:hAnsi="Sylfaen" w:cs="Sylfaen"/>
          <w:sz w:val="20"/>
          <w:szCs w:val="20"/>
        </w:rPr>
      </w:pPr>
      <w:r w:rsidRPr="001D52F2">
        <w:rPr>
          <w:rFonts w:ascii="Sylfaen" w:hAnsi="Sylfaen" w:cs="Sylfaen"/>
          <w:sz w:val="20"/>
          <w:szCs w:val="20"/>
        </w:rPr>
        <w:t>-პროგრამის თაობაზე საინფორმაციო მასალების მომზადება და ბეჭდვა;</w:t>
      </w:r>
    </w:p>
    <w:p w14:paraId="26C9D799" w14:textId="2424DACB" w:rsidR="005E1D18" w:rsidRDefault="005E1D18" w:rsidP="001D52F2">
      <w:pPr>
        <w:shd w:val="clear" w:color="auto" w:fill="FFFFFF"/>
        <w:ind w:left="708"/>
        <w:rPr>
          <w:rFonts w:asciiTheme="minorHAnsi" w:hAnsiTheme="minorHAnsi"/>
          <w:sz w:val="20"/>
          <w:szCs w:val="20"/>
        </w:rPr>
      </w:pPr>
      <w:r w:rsidRPr="001D52F2">
        <w:rPr>
          <w:rFonts w:ascii="Sylfaen" w:hAnsi="Sylfaen" w:cs="Sylfaen"/>
          <w:sz w:val="20"/>
          <w:szCs w:val="20"/>
        </w:rPr>
        <w:t>-პროგრამის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განხორციელებაში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პარტნიორების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როლი</w:t>
      </w:r>
      <w:r w:rsidR="00A8617A">
        <w:rPr>
          <w:rFonts w:ascii="Sylfaen" w:hAnsi="Sylfaen" w:cs="Sylfaen"/>
          <w:sz w:val="20"/>
          <w:szCs w:val="20"/>
        </w:rPr>
        <w:t>ს განსაზღვრა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და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პრ</w:t>
      </w:r>
      <w:r w:rsidR="00790B8E">
        <w:rPr>
          <w:rFonts w:ascii="Sylfaen" w:hAnsi="Sylfaen" w:cs="Sylfaen"/>
          <w:sz w:val="20"/>
          <w:szCs w:val="20"/>
        </w:rPr>
        <w:t>ო</w:t>
      </w:r>
      <w:r w:rsidRPr="001D52F2">
        <w:rPr>
          <w:rFonts w:ascii="Sylfaen" w:hAnsi="Sylfaen" w:cs="Sylfaen"/>
          <w:sz w:val="20"/>
          <w:szCs w:val="20"/>
        </w:rPr>
        <w:t>გრამაში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ჩართული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პერსონალის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იდენტიფიცირება</w:t>
      </w:r>
      <w:r w:rsidRPr="001D52F2">
        <w:rPr>
          <w:sz w:val="20"/>
          <w:szCs w:val="20"/>
        </w:rPr>
        <w:t xml:space="preserve">. </w:t>
      </w:r>
    </w:p>
    <w:p w14:paraId="25EF3DC2" w14:textId="77777777" w:rsidR="00874FEA" w:rsidRPr="00874FEA" w:rsidRDefault="00874FEA" w:rsidP="001D52F2">
      <w:pPr>
        <w:shd w:val="clear" w:color="auto" w:fill="FFFFFF"/>
        <w:ind w:left="708"/>
        <w:rPr>
          <w:rFonts w:asciiTheme="minorHAnsi" w:eastAsia="Sylfaen" w:hAnsiTheme="minorHAnsi" w:cs="Sylfaen"/>
          <w:sz w:val="20"/>
          <w:szCs w:val="20"/>
        </w:rPr>
      </w:pPr>
    </w:p>
    <w:p w14:paraId="5118001C" w14:textId="77777777" w:rsidR="00A8617A" w:rsidRPr="0006482C" w:rsidRDefault="00A8617A" w:rsidP="00A8617A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06482C">
        <w:rPr>
          <w:rFonts w:asciiTheme="minorHAnsi" w:eastAsia="Times New Roman" w:hAnsiTheme="minorHAnsi"/>
          <w:b/>
          <w:color w:val="auto"/>
          <w:sz w:val="20"/>
          <w:szCs w:val="20"/>
        </w:rPr>
        <w:t>ტუბერკულოზის შემთხვევის ინტენსიურ</w:t>
      </w:r>
      <w:r>
        <w:rPr>
          <w:rFonts w:asciiTheme="minorHAnsi" w:eastAsia="Times New Roman" w:hAnsiTheme="minorHAnsi"/>
          <w:b/>
          <w:color w:val="auto"/>
          <w:sz w:val="20"/>
          <w:szCs w:val="20"/>
        </w:rPr>
        <w:t>ი მართვის სისტემის ჩამოყალიბება</w:t>
      </w:r>
      <w:r w:rsidRPr="0006482C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ადგილობრივი საზოგადოებრივი ჯანდაცვის ცენტრების ჩართვის გზით</w:t>
      </w:r>
      <w:r w:rsidRPr="00F77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A1195" w14:textId="7B63D00E" w:rsidR="00191125" w:rsidRDefault="00191125" w:rsidP="00A8617A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ტუბერკულოზის მართვასთან დაკავშირებული სპეციალიზებული და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არასპეციალიზებული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სადიაგნოსტიკო და სამკურნალო, და ასევე, სოციალური სერვისების რეგიონული რუქის შედგენა და საჭიროებების შეფასება; </w:t>
      </w:r>
    </w:p>
    <w:p w14:paraId="2934A164" w14:textId="3D82CA98" w:rsidR="00191125" w:rsidRDefault="00191125" w:rsidP="00A8617A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06482C">
        <w:rPr>
          <w:rFonts w:asciiTheme="minorHAnsi" w:eastAsia="Times New Roman" w:hAnsiTheme="minorHAnsi"/>
          <w:color w:val="auto"/>
          <w:sz w:val="20"/>
          <w:szCs w:val="20"/>
        </w:rPr>
        <w:t xml:space="preserve">შემთხვევის მართვის პროტოკოლის </w:t>
      </w:r>
      <w:r>
        <w:rPr>
          <w:rFonts w:asciiTheme="minorHAnsi" w:eastAsia="Times New Roman" w:hAnsiTheme="minorHAnsi"/>
          <w:color w:val="auto"/>
          <w:sz w:val="20"/>
          <w:szCs w:val="20"/>
        </w:rPr>
        <w:t>შემუშავება, სადაც დეტალურად გაიწერება მართვის ყველა ეტაპი და ჩართული მხარეების ფუნქცია;</w:t>
      </w:r>
    </w:p>
    <w:p w14:paraId="20C910F5" w14:textId="63204C6C" w:rsidR="00A8617A" w:rsidRDefault="00A8617A" w:rsidP="00A8617A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06482C">
        <w:rPr>
          <w:rFonts w:asciiTheme="minorHAnsi" w:eastAsia="Times New Roman" w:hAnsiTheme="minorHAnsi"/>
          <w:color w:val="auto"/>
          <w:sz w:val="20"/>
          <w:szCs w:val="20"/>
        </w:rPr>
        <w:t xml:space="preserve">ტუბერკულოზის „შემთხვევის მენეჯერის“ </w:t>
      </w:r>
      <w:r w:rsidR="00874FEA" w:rsidRPr="0006482C">
        <w:rPr>
          <w:rFonts w:asciiTheme="minorHAnsi" w:eastAsia="Times New Roman" w:hAnsiTheme="minorHAnsi"/>
          <w:color w:val="auto"/>
          <w:sz w:val="20"/>
          <w:szCs w:val="20"/>
        </w:rPr>
        <w:t>სამუშაოს აღწერილობის</w:t>
      </w:r>
      <w:r w:rsidR="00191125">
        <w:rPr>
          <w:rFonts w:asciiTheme="minorHAnsi" w:eastAsia="Times New Roman" w:hAnsiTheme="minorHAnsi"/>
          <w:color w:val="auto"/>
          <w:sz w:val="20"/>
          <w:szCs w:val="20"/>
        </w:rPr>
        <w:t xml:space="preserve"> და</w:t>
      </w:r>
      <w:r w:rsidR="00191125">
        <w:rPr>
          <w:rFonts w:asciiTheme="minorHAnsi" w:eastAsia="Times New Roman" w:hAnsiTheme="minorHAnsi"/>
          <w:color w:val="auto"/>
          <w:sz w:val="20"/>
          <w:szCs w:val="20"/>
          <w:lang w:val="en-US"/>
        </w:rPr>
        <w:t xml:space="preserve"> </w:t>
      </w:r>
      <w:r w:rsidR="00191125">
        <w:rPr>
          <w:rFonts w:asciiTheme="minorHAnsi" w:eastAsia="Times New Roman" w:hAnsiTheme="minorHAnsi"/>
          <w:color w:val="auto"/>
          <w:sz w:val="20"/>
          <w:szCs w:val="20"/>
        </w:rPr>
        <w:t>სტანდარტული ოპერაციული პროცედურების</w:t>
      </w:r>
      <w:r w:rsidR="00874FEA" w:rsidRPr="0006482C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874FEA">
        <w:rPr>
          <w:rFonts w:asciiTheme="minorHAnsi" w:eastAsia="Times New Roman" w:hAnsiTheme="minorHAnsi"/>
          <w:color w:val="auto"/>
          <w:sz w:val="20"/>
          <w:szCs w:val="20"/>
        </w:rPr>
        <w:t>შემუშავება;</w:t>
      </w:r>
      <w:r w:rsidRPr="0006482C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</w:p>
    <w:p w14:paraId="0609633B" w14:textId="61472609" w:rsidR="00853343" w:rsidRDefault="00853343" w:rsidP="00A8617A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შეხვედრის ორგანიზება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საერთასორისო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ექსპერტების მონაწილეობით და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შემთხვავის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ინტენსიური მართვის სისტემის განხილვა;</w:t>
      </w:r>
    </w:p>
    <w:p w14:paraId="7CC9C0D8" w14:textId="2A6EB86E" w:rsidR="004E2551" w:rsidRDefault="004E2551" w:rsidP="004E2551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„შემთხვევის მენეჯერების“ ტრენინგის მოდულების და დამხმარე მასალების შემუშავება</w:t>
      </w:r>
      <w:r w:rsidR="0082763D">
        <w:rPr>
          <w:rFonts w:asciiTheme="minorHAnsi" w:eastAsia="Times New Roman" w:hAnsiTheme="minorHAnsi"/>
          <w:color w:val="auto"/>
          <w:sz w:val="20"/>
          <w:szCs w:val="20"/>
        </w:rPr>
        <w:t xml:space="preserve"> და ბეჭდვა</w:t>
      </w:r>
      <w:r w:rsidR="00874FEA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7DC08E97" w14:textId="7DACD0F6" w:rsidR="004E2551" w:rsidRPr="00157D42" w:rsidRDefault="004E2551" w:rsidP="004E2551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4E2551">
        <w:rPr>
          <w:rFonts w:asciiTheme="minorHAnsi" w:eastAsia="Times New Roman" w:hAnsiTheme="minorHAnsi"/>
          <w:color w:val="auto"/>
          <w:sz w:val="20"/>
          <w:szCs w:val="20"/>
        </w:rPr>
        <w:t>აჭარის საზოგადოებრივი</w:t>
      </w:r>
      <w:r w:rsidR="00DE3A85">
        <w:rPr>
          <w:rFonts w:asciiTheme="minorHAnsi" w:eastAsia="Times New Roman" w:hAnsiTheme="minorHAnsi"/>
          <w:color w:val="auto"/>
          <w:sz w:val="20"/>
          <w:szCs w:val="20"/>
        </w:rPr>
        <w:t xml:space="preserve"> ჯანდაცვის</w:t>
      </w:r>
      <w:r w:rsidRPr="004E2551">
        <w:rPr>
          <w:rFonts w:asciiTheme="minorHAnsi" w:eastAsia="Times New Roman" w:hAnsiTheme="minorHAnsi"/>
          <w:color w:val="auto"/>
          <w:sz w:val="20"/>
          <w:szCs w:val="20"/>
        </w:rPr>
        <w:t xml:space="preserve"> ცენტრის მიერ შერჩეული შემთხვევის მენეჯერების ტრენინგი</w:t>
      </w:r>
      <w:r w:rsidRPr="004E2551">
        <w:rPr>
          <w:rFonts w:asciiTheme="minorHAnsi" w:eastAsia="Times New Roman" w:hAnsiTheme="minorHAnsi"/>
          <w:color w:val="auto"/>
          <w:sz w:val="20"/>
          <w:szCs w:val="20"/>
          <w:lang w:val="en-GB"/>
        </w:rPr>
        <w:t xml:space="preserve"> </w:t>
      </w:r>
      <w:r w:rsidRPr="004E2551">
        <w:rPr>
          <w:rFonts w:ascii="Sylfaen" w:hAnsi="Sylfaen" w:cs="Times New Roman"/>
          <w:sz w:val="20"/>
          <w:szCs w:val="20"/>
        </w:rPr>
        <w:t>მკურნალობის მეთვალყურეობის, დამყოლობის ხელშეწყობის, მკურნალობის შეწყვეტის შემთხვევაში პირის მოძიების, ინფექციის კონტროლის, კოორდინაციის და კომუნიკაციის საკითხებზე</w:t>
      </w:r>
      <w:r w:rsidR="00874FEA">
        <w:rPr>
          <w:rFonts w:ascii="Sylfaen" w:hAnsi="Sylfaen" w:cs="Times New Roman"/>
          <w:sz w:val="20"/>
          <w:szCs w:val="20"/>
        </w:rPr>
        <w:t>;</w:t>
      </w:r>
    </w:p>
    <w:p w14:paraId="5F78A09F" w14:textId="69D97549" w:rsidR="00874FEA" w:rsidRDefault="00874FEA" w:rsidP="00874FEA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კვარტალური რეგიონული შეხვედრების ორგანიზება</w:t>
      </w:r>
      <w:r w:rsidR="00DE3A85">
        <w:rPr>
          <w:rFonts w:asciiTheme="minorHAnsi" w:eastAsia="Times New Roman" w:hAnsiTheme="minorHAnsi"/>
          <w:color w:val="auto"/>
          <w:sz w:val="20"/>
          <w:szCs w:val="20"/>
        </w:rPr>
        <w:t xml:space="preserve"> აჭარის საზოგადოებრივი ჯანდაცვის ცენტთან კოორდინაციით</w:t>
      </w:r>
      <w:r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7869150E" w14:textId="1BCBD22A" w:rsidR="00021936" w:rsidRPr="00874FEA" w:rsidRDefault="00874FEA" w:rsidP="00021936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ვიზიტი რაიონებში და შემთხვევის მენეჯერების </w:t>
      </w:r>
      <w:r w:rsidRPr="00874FEA">
        <w:rPr>
          <w:rFonts w:asciiTheme="minorHAnsi" w:eastAsia="Times New Roman" w:hAnsiTheme="minorHAnsi"/>
          <w:color w:val="auto"/>
          <w:sz w:val="20"/>
          <w:szCs w:val="20"/>
        </w:rPr>
        <w:t>მხარდამჭერი ზედამხედველობა</w:t>
      </w:r>
      <w:r>
        <w:rPr>
          <w:rFonts w:asciiTheme="minorHAnsi" w:eastAsia="Times New Roman" w:hAnsiTheme="minorHAnsi"/>
          <w:color w:val="auto"/>
          <w:sz w:val="20"/>
          <w:szCs w:val="20"/>
        </w:rPr>
        <w:t>;</w:t>
      </w:r>
      <w:r w:rsidRPr="00874FEA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</w:p>
    <w:p w14:paraId="761C9707" w14:textId="77777777" w:rsidR="00BB7962" w:rsidRDefault="00BB7962" w:rsidP="00BB7962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ანგარიშების წარმოება. </w:t>
      </w:r>
    </w:p>
    <w:p w14:paraId="41DACDF8" w14:textId="77777777" w:rsidR="00BB7962" w:rsidRDefault="00BB7962" w:rsidP="00BB7962">
      <w:pPr>
        <w:pStyle w:val="NoSpacing"/>
        <w:ind w:left="825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51D45AE7" w14:textId="77777777" w:rsidR="0006482C" w:rsidRDefault="0006482C" w:rsidP="0006482C">
      <w:pPr>
        <w:pStyle w:val="NoSpacing"/>
        <w:ind w:left="360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5AB02CAE" w14:textId="77777777" w:rsidR="00BB7962" w:rsidRDefault="00BB7962" w:rsidP="00BB7962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  <w:r>
        <w:rPr>
          <w:rFonts w:asciiTheme="minorHAnsi" w:eastAsia="Times New Roman" w:hAnsiTheme="minorHAnsi"/>
          <w:b/>
          <w:color w:val="auto"/>
          <w:sz w:val="20"/>
          <w:szCs w:val="20"/>
        </w:rPr>
        <w:t>პროგრამის შეფასება და რეკომენდაციების მომზადება პროგრამის გაფართოებისთვის</w:t>
      </w:r>
    </w:p>
    <w:p w14:paraId="33AEE41B" w14:textId="77777777" w:rsidR="00BB7962" w:rsidRDefault="00BB7962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პროგრამის მონიტორინგის გეგმის შემუშავება და გა</w:t>
      </w:r>
      <w:r w:rsidR="00394375">
        <w:rPr>
          <w:rFonts w:asciiTheme="minorHAnsi" w:eastAsia="Times New Roman" w:hAnsiTheme="minorHAnsi"/>
          <w:color w:val="auto"/>
          <w:sz w:val="20"/>
          <w:szCs w:val="20"/>
        </w:rPr>
        <w:t>ნ</w:t>
      </w:r>
      <w:r>
        <w:rPr>
          <w:rFonts w:asciiTheme="minorHAnsi" w:eastAsia="Times New Roman" w:hAnsiTheme="minorHAnsi"/>
          <w:color w:val="auto"/>
          <w:sz w:val="20"/>
          <w:szCs w:val="20"/>
        </w:rPr>
        <w:t>ხორციელება</w:t>
      </w:r>
    </w:p>
    <w:p w14:paraId="5771B1EE" w14:textId="77777777" w:rsidR="00BB7962" w:rsidRDefault="00BB7962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პროგრამის შ</w:t>
      </w:r>
      <w:r w:rsidR="00394375">
        <w:rPr>
          <w:rFonts w:asciiTheme="minorHAnsi" w:eastAsia="Times New Roman" w:hAnsiTheme="minorHAnsi"/>
          <w:color w:val="auto"/>
          <w:sz w:val="20"/>
          <w:szCs w:val="20"/>
        </w:rPr>
        <w:t>ე</w:t>
      </w:r>
      <w:r>
        <w:rPr>
          <w:rFonts w:asciiTheme="minorHAnsi" w:eastAsia="Times New Roman" w:hAnsiTheme="minorHAnsi"/>
          <w:color w:val="auto"/>
          <w:sz w:val="20"/>
          <w:szCs w:val="20"/>
        </w:rPr>
        <w:t>ფასების მეთოდოლოგიის შემუშავება და შეფასების გა</w:t>
      </w:r>
      <w:r w:rsidR="00394375">
        <w:rPr>
          <w:rFonts w:asciiTheme="minorHAnsi" w:eastAsia="Times New Roman" w:hAnsiTheme="minorHAnsi"/>
          <w:color w:val="auto"/>
          <w:sz w:val="20"/>
          <w:szCs w:val="20"/>
        </w:rPr>
        <w:t>ნ</w:t>
      </w:r>
      <w:r>
        <w:rPr>
          <w:rFonts w:asciiTheme="minorHAnsi" w:eastAsia="Times New Roman" w:hAnsiTheme="minorHAnsi"/>
          <w:color w:val="auto"/>
          <w:sz w:val="20"/>
          <w:szCs w:val="20"/>
        </w:rPr>
        <w:t>ხორციელება</w:t>
      </w:r>
    </w:p>
    <w:p w14:paraId="3FC3D44C" w14:textId="77777777" w:rsidR="00BB7962" w:rsidRDefault="00BB7962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რეკომენდაციების შემუშავება </w:t>
      </w:r>
      <w:r w:rsidR="0006482C">
        <w:rPr>
          <w:rFonts w:asciiTheme="minorHAnsi" w:eastAsia="Times New Roman" w:hAnsiTheme="minorHAnsi"/>
          <w:color w:val="auto"/>
          <w:sz w:val="20"/>
          <w:szCs w:val="20"/>
        </w:rPr>
        <w:t>აჭარის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რეგიონში პროგრამის მ</w:t>
      </w:r>
      <w:r w:rsidR="00394375">
        <w:rPr>
          <w:rFonts w:asciiTheme="minorHAnsi" w:eastAsia="Times New Roman" w:hAnsiTheme="minorHAnsi"/>
          <w:color w:val="auto"/>
          <w:sz w:val="20"/>
          <w:szCs w:val="20"/>
        </w:rPr>
        <w:t>დ</w:t>
      </w:r>
      <w:r>
        <w:rPr>
          <w:rFonts w:asciiTheme="minorHAnsi" w:eastAsia="Times New Roman" w:hAnsiTheme="minorHAnsi"/>
          <w:color w:val="auto"/>
          <w:sz w:val="20"/>
          <w:szCs w:val="20"/>
        </w:rPr>
        <w:t>გრადობის უზრუნველყოფისა და სხვა რეგიონებში პროგრამის გაფართოების თაობაზ</w:t>
      </w:r>
      <w:r w:rsidR="00EF4E7A">
        <w:rPr>
          <w:rFonts w:asciiTheme="minorHAnsi" w:eastAsia="Times New Roman" w:hAnsiTheme="minorHAnsi"/>
          <w:color w:val="auto"/>
          <w:sz w:val="20"/>
          <w:szCs w:val="20"/>
        </w:rPr>
        <w:t>ე;</w:t>
      </w:r>
    </w:p>
    <w:p w14:paraId="56B44378" w14:textId="77777777" w:rsidR="00EF4E7A" w:rsidRDefault="00EF4E7A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შეხვედრის ორგანიზება ძირითადი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პრტნიორების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მონაწილეობით და შედეგების დისემინაცია</w:t>
      </w:r>
    </w:p>
    <w:p w14:paraId="5C8D46F5" w14:textId="77777777" w:rsidR="00BB7962" w:rsidRDefault="00BB7962" w:rsidP="00394375">
      <w:pPr>
        <w:pStyle w:val="NoSpacing"/>
        <w:ind w:left="360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32E80237" w14:textId="77777777" w:rsidR="001240D1" w:rsidRPr="006B15CA" w:rsidRDefault="001240D1" w:rsidP="002E44BA">
      <w:pPr>
        <w:pStyle w:val="Default"/>
        <w:rPr>
          <w:rFonts w:cs="Georgia"/>
          <w:sz w:val="20"/>
          <w:szCs w:val="20"/>
        </w:rPr>
      </w:pPr>
      <w:r w:rsidRPr="006B15CA">
        <w:rPr>
          <w:rFonts w:cs="Georgia"/>
          <w:sz w:val="20"/>
          <w:szCs w:val="20"/>
        </w:rPr>
        <w:t xml:space="preserve">  </w:t>
      </w:r>
    </w:p>
    <w:p w14:paraId="3C438379" w14:textId="16BA50DD" w:rsidR="00C64611" w:rsidRDefault="00C64611" w:rsidP="00F352C4">
      <w:pPr>
        <w:pStyle w:val="NoSpacing"/>
        <w:ind w:left="36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025E12D3" w14:textId="08F5D0D6" w:rsidR="0022024F" w:rsidRDefault="00C67AE9">
      <w:pPr>
        <w:pStyle w:val="NoSpacing"/>
        <w:ind w:left="720"/>
        <w:jc w:val="both"/>
        <w:rPr>
          <w:rFonts w:ascii="Sylfaen" w:hAnsi="Sylfaen"/>
          <w:b/>
          <w:bCs/>
          <w:kern w:val="32"/>
          <w:sz w:val="20"/>
          <w:szCs w:val="20"/>
          <w:lang w:eastAsia="zh-CN"/>
        </w:rPr>
      </w:pPr>
      <w:r w:rsidRPr="00764888">
        <w:rPr>
          <w:rFonts w:ascii="Sylfaen" w:hAnsi="Sylfaen"/>
          <w:b/>
          <w:bCs/>
          <w:kern w:val="32"/>
          <w:sz w:val="20"/>
          <w:szCs w:val="20"/>
          <w:lang w:eastAsia="zh-CN"/>
        </w:rPr>
        <w:t>მიმწოდებლის  მიერ შემსყიდველთან  შესათანხმებელი  დოკუმენტებისა</w:t>
      </w:r>
      <w:r w:rsidR="008A4466">
        <w:rPr>
          <w:rFonts w:ascii="Sylfaen" w:hAnsi="Sylfaen"/>
          <w:b/>
          <w:bCs/>
          <w:kern w:val="32"/>
          <w:sz w:val="20"/>
          <w:szCs w:val="20"/>
          <w:lang w:eastAsia="zh-CN"/>
        </w:rPr>
        <w:t xml:space="preserve"> </w:t>
      </w:r>
      <w:r w:rsidRPr="00764888">
        <w:rPr>
          <w:rFonts w:ascii="Sylfaen" w:hAnsi="Sylfaen"/>
          <w:b/>
          <w:bCs/>
          <w:kern w:val="32"/>
          <w:sz w:val="20"/>
          <w:szCs w:val="20"/>
          <w:lang w:eastAsia="zh-CN"/>
        </w:rPr>
        <w:t>ნუსხა</w:t>
      </w:r>
    </w:p>
    <w:p w14:paraId="35D10A69" w14:textId="77777777" w:rsidR="00C67AE9" w:rsidRDefault="00C67AE9">
      <w:pPr>
        <w:pStyle w:val="NoSpacing"/>
        <w:ind w:left="720"/>
        <w:jc w:val="both"/>
        <w:rPr>
          <w:rFonts w:ascii="Sylfaen" w:hAnsi="Sylfaen"/>
          <w:b/>
          <w:bCs/>
          <w:kern w:val="32"/>
          <w:sz w:val="20"/>
          <w:szCs w:val="20"/>
          <w:lang w:eastAsia="zh-CN"/>
        </w:rPr>
      </w:pPr>
    </w:p>
    <w:p w14:paraId="15441325" w14:textId="6D5BC547" w:rsidR="00C67AE9" w:rsidRDefault="00C67AE9">
      <w:pPr>
        <w:pStyle w:val="NoSpacing"/>
        <w:ind w:left="72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პროგრამის მონიტორინგის გეგმა და შეფასების მეთოდოლოგია;</w:t>
      </w:r>
    </w:p>
    <w:p w14:paraId="50C22596" w14:textId="633B22E5" w:rsidR="00C67AE9" w:rsidRDefault="00C67AE9">
      <w:pPr>
        <w:pStyle w:val="NoSpacing"/>
        <w:ind w:left="720"/>
        <w:jc w:val="both"/>
        <w:rPr>
          <w:rFonts w:ascii="Sylfaen" w:hAnsi="Sylfaen"/>
          <w:b/>
          <w:bCs/>
          <w:kern w:val="32"/>
          <w:sz w:val="20"/>
          <w:szCs w:val="20"/>
          <w:lang w:eastAsia="zh-CN"/>
        </w:rPr>
      </w:pPr>
      <w:r w:rsidRPr="001D52F2">
        <w:rPr>
          <w:rFonts w:ascii="Sylfaen" w:hAnsi="Sylfaen" w:cs="Sylfaen"/>
          <w:sz w:val="20"/>
          <w:szCs w:val="20"/>
        </w:rPr>
        <w:t xml:space="preserve">საინფორმაციო </w:t>
      </w:r>
      <w:r w:rsidR="00451ACA">
        <w:rPr>
          <w:rFonts w:ascii="Sylfaen" w:hAnsi="Sylfaen" w:cs="Sylfaen"/>
          <w:sz w:val="20"/>
          <w:szCs w:val="20"/>
        </w:rPr>
        <w:t>ს</w:t>
      </w:r>
      <w:r>
        <w:rPr>
          <w:rFonts w:ascii="Sylfaen" w:hAnsi="Sylfaen" w:cs="Sylfaen"/>
          <w:sz w:val="20"/>
          <w:szCs w:val="20"/>
        </w:rPr>
        <w:t>აბეჭდი</w:t>
      </w:r>
      <w:r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მასალები;</w:t>
      </w:r>
    </w:p>
    <w:p w14:paraId="3084421F" w14:textId="392FED5D" w:rsidR="00C67AE9" w:rsidRDefault="00C67AE9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ტუბერკულოზის მართვასთან დაკავშირებული სერვისების რეგიონული რუქა;</w:t>
      </w:r>
    </w:p>
    <w:p w14:paraId="209EDFBC" w14:textId="7EB1D043" w:rsidR="00C67AE9" w:rsidRDefault="00C67AE9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ტუბერკულოზის შემთხვევის მართვის პროტოკოლი;</w:t>
      </w:r>
    </w:p>
    <w:p w14:paraId="09F9E579" w14:textId="068FA57C" w:rsidR="00C67AE9" w:rsidRDefault="00C67AE9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შემთხვევის მენეჯერის სამუშაოს აღწერილობა და სტანდარტული საოპერაციო პროცედურები;</w:t>
      </w:r>
    </w:p>
    <w:p w14:paraId="3914AC66" w14:textId="3331B6F1" w:rsidR="00C67AE9" w:rsidRDefault="00C67AE9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შემთხვევის მენეჯერის ტრენინგის მოდულები და სასწავლო მასალები;</w:t>
      </w:r>
    </w:p>
    <w:p w14:paraId="5FB2608B" w14:textId="592EA423" w:rsidR="00C67AE9" w:rsidRDefault="00C67AE9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რეკომენდაციები პროგრამის მდგრადობისა და სხვა რეგიონებში გაფართოების შესახებ.</w:t>
      </w:r>
    </w:p>
    <w:p w14:paraId="09F265A2" w14:textId="77777777" w:rsidR="00C67AE9" w:rsidRDefault="00C67AE9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0C313914" w14:textId="77777777" w:rsidR="00C67AE9" w:rsidRDefault="00C67AE9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378798BA" w14:textId="77777777" w:rsidR="00C67AE9" w:rsidRDefault="00C67AE9" w:rsidP="00C67AE9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  <w:sectPr w:rsidR="00C67AE9" w:rsidSect="002E44BA">
          <w:footerReference w:type="even" r:id="rId8"/>
          <w:footerReference w:type="default" r:id="rId9"/>
          <w:footerReference w:type="first" r:id="rId10"/>
          <w:pgSz w:w="12240" w:h="15840"/>
          <w:pgMar w:top="477" w:right="467" w:bottom="403" w:left="709" w:header="708" w:footer="708" w:gutter="0"/>
          <w:cols w:space="720"/>
          <w:titlePg/>
        </w:sectPr>
      </w:pPr>
    </w:p>
    <w:p w14:paraId="4C68324A" w14:textId="77777777" w:rsidR="00254AE1" w:rsidRPr="006B15CA" w:rsidRDefault="00942054" w:rsidP="00C708B9">
      <w:pPr>
        <w:spacing w:after="0"/>
        <w:rPr>
          <w:rFonts w:ascii="Sylfaen" w:hAnsi="Sylfaen"/>
          <w:sz w:val="20"/>
          <w:szCs w:val="20"/>
        </w:rPr>
      </w:pPr>
      <w:r w:rsidRPr="006B15CA">
        <w:rPr>
          <w:rFonts w:ascii="Sylfaen" w:hAnsi="Sylfaen"/>
          <w:sz w:val="20"/>
          <w:szCs w:val="20"/>
        </w:rPr>
        <w:lastRenderedPageBreak/>
        <w:t xml:space="preserve"> </w:t>
      </w: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545E22AA" w14:textId="77777777" w:rsidR="00254AE1" w:rsidRDefault="00942054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  <w:r w:rsidR="00C708B9">
        <w:rPr>
          <w:rFonts w:ascii="Sylfaen" w:eastAsia="Sylfaen" w:hAnsi="Sylfaen" w:cs="Sylfaen"/>
          <w:sz w:val="20"/>
          <w:szCs w:val="20"/>
        </w:rPr>
        <w:t xml:space="preserve"> დანართი 1</w:t>
      </w:r>
    </w:p>
    <w:p w14:paraId="3A64AF2C" w14:textId="77777777" w:rsidR="00C708B9" w:rsidRDefault="00C708B9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</w:p>
    <w:p w14:paraId="43A0F58A" w14:textId="77777777" w:rsidR="00C708B9" w:rsidRPr="006B15CA" w:rsidRDefault="00C708B9" w:rsidP="00C708B9">
      <w:pPr>
        <w:spacing w:after="0"/>
        <w:ind w:left="142"/>
        <w:jc w:val="right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>პროექტის ფარგლებში უნდა განხორციელდეს შემდეგი სპეციფიური აქტივობები გაწერილი განხორციელების ფაზების მიხედვით:</w:t>
      </w:r>
    </w:p>
    <w:p w14:paraId="10F87EB6" w14:textId="77777777" w:rsidR="00254AE1" w:rsidRPr="006B15CA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2821BBD9" w14:textId="77777777" w:rsidR="00254AE1" w:rsidRPr="006B15CA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tbl>
      <w:tblPr>
        <w:tblStyle w:val="TableGrid"/>
        <w:tblW w:w="15188" w:type="dxa"/>
        <w:tblInd w:w="-365" w:type="dxa"/>
        <w:tblLayout w:type="fixed"/>
        <w:tblCellMar>
          <w:top w:w="43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553"/>
        <w:gridCol w:w="23"/>
        <w:gridCol w:w="3384"/>
        <w:gridCol w:w="3420"/>
        <w:gridCol w:w="1530"/>
        <w:gridCol w:w="1530"/>
        <w:gridCol w:w="1620"/>
        <w:gridCol w:w="3091"/>
        <w:gridCol w:w="37"/>
      </w:tblGrid>
      <w:tr w:rsidR="00F766AF" w:rsidRPr="006B15CA" w14:paraId="66A280FF" w14:textId="77777777" w:rsidTr="001063E7">
        <w:trPr>
          <w:trHeight w:val="52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425C" w14:textId="77777777" w:rsidR="00F93FD6" w:rsidRPr="006B15CA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#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4B0" w14:textId="77777777"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სპეციფიური აქტივობა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F6E" w14:textId="77777777"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აღწერილობა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158" w14:textId="77777777" w:rsidR="00F93FD6" w:rsidRPr="006B15CA" w:rsidRDefault="00F93FD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რაოდენობა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E366" w14:textId="77777777"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ღირებულება სულ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65E" w14:textId="77777777" w:rsidR="00F93FD6" w:rsidRPr="006B15CA" w:rsidRDefault="00F93FD6">
            <w:pPr>
              <w:ind w:left="13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საორიენტაციო ვადები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06CC" w14:textId="77777777" w:rsidR="00F93FD6" w:rsidRPr="006B15CA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ინდიკატორი </w:t>
            </w:r>
          </w:p>
        </w:tc>
      </w:tr>
      <w:tr w:rsidR="001063E7" w:rsidRPr="006B15CA" w14:paraId="60BBD9B9" w14:textId="77777777" w:rsidTr="001063E7">
        <w:trPr>
          <w:trHeight w:val="53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33B9C05" w14:textId="77777777" w:rsidR="00F93FD6" w:rsidRPr="00BD2F51" w:rsidRDefault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BD2F51">
              <w:rPr>
                <w:rFonts w:ascii="Sylfaen" w:eastAsia="Sylfaen" w:hAnsi="Sylfaen" w:cs="Sylfaen"/>
                <w:sz w:val="20"/>
                <w:szCs w:val="20"/>
              </w:rPr>
              <w:t>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0DD1614" w14:textId="77777777" w:rsidR="00F93FD6" w:rsidRPr="00BD2F51" w:rsidRDefault="00F766AF" w:rsidP="00E4309A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BD2F51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</w:t>
            </w:r>
            <w:r w:rsidR="001014C0" w:rsidRPr="00BD2F51">
              <w:rPr>
                <w:rFonts w:ascii="Sylfaen" w:eastAsia="Sylfaen" w:hAnsi="Sylfaen" w:cs="Sylfaen"/>
                <w:sz w:val="20"/>
                <w:szCs w:val="20"/>
              </w:rPr>
              <w:t xml:space="preserve"> 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CA4C1D3" w14:textId="77777777" w:rsidR="00F93FD6" w:rsidRPr="001014C0" w:rsidRDefault="00F93FD6" w:rsidP="00F766AF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7ACB436" w14:textId="77777777" w:rsidR="00F93FD6" w:rsidRPr="001014C0" w:rsidRDefault="00F93FD6" w:rsidP="002628B5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78A5F6B" w14:textId="77777777" w:rsidR="00F93FD6" w:rsidRPr="001014C0" w:rsidRDefault="00F93FD6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27B89FB" w14:textId="77777777" w:rsidR="00F93FD6" w:rsidRPr="001014C0" w:rsidRDefault="00F93FD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8690A46" w14:textId="77777777" w:rsidR="00F93FD6" w:rsidRPr="001014C0" w:rsidRDefault="00F93FD6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BD2F51" w:rsidRPr="006B15CA" w14:paraId="142A9F18" w14:textId="77777777" w:rsidTr="001063E7">
        <w:trPr>
          <w:trHeight w:val="165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7430" w14:textId="77777777" w:rsidR="00BD2F51" w:rsidRPr="006B15CA" w:rsidRDefault="00BD2F51" w:rsidP="00BD2F51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1.1.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0698" w14:textId="781DF93F" w:rsidR="001063E7" w:rsidRDefault="001063E7" w:rsidP="001063E7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1D52F2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განხორციელებაში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პარტნიორების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როლი</w:t>
            </w:r>
            <w:r>
              <w:rPr>
                <w:rFonts w:ascii="Sylfaen" w:hAnsi="Sylfaen" w:cs="Sylfaen"/>
                <w:sz w:val="20"/>
                <w:szCs w:val="20"/>
              </w:rPr>
              <w:t>ს განსაზღვრა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პრ</w:t>
            </w:r>
            <w:r>
              <w:rPr>
                <w:rFonts w:ascii="Sylfaen" w:hAnsi="Sylfaen" w:cs="Sylfaen"/>
                <w:sz w:val="20"/>
                <w:szCs w:val="20"/>
              </w:rPr>
              <w:t>ო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გრამაში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ჩართული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პერსონალის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იდენტიფიცირება</w:t>
            </w:r>
            <w:r w:rsidR="00C67AE9">
              <w:rPr>
                <w:sz w:val="20"/>
                <w:szCs w:val="20"/>
              </w:rPr>
              <w:t>;</w:t>
            </w:r>
            <w:r w:rsidRPr="001D52F2">
              <w:rPr>
                <w:sz w:val="20"/>
                <w:szCs w:val="20"/>
              </w:rPr>
              <w:t xml:space="preserve"> </w:t>
            </w:r>
          </w:p>
          <w:p w14:paraId="2CA68B42" w14:textId="05DCE948" w:rsidR="00C67AE9" w:rsidRPr="00C67AE9" w:rsidRDefault="00C67AE9" w:rsidP="001063E7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>მონიტორინგის გეგმის და შეფასების მეთოდოლოგიის შემუშავება</w:t>
            </w:r>
          </w:p>
          <w:p w14:paraId="0A221116" w14:textId="76FD4AAE" w:rsidR="00BD2F51" w:rsidRPr="006B15CA" w:rsidRDefault="00BD2F51" w:rsidP="00BD2F51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64AF" w14:textId="77777777" w:rsidR="00BD2F51" w:rsidRDefault="00BD2F51" w:rsidP="00BD2F51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E45" w14:textId="77777777" w:rsidR="00BD2F51" w:rsidRPr="006B15CA" w:rsidRDefault="00BD2F51" w:rsidP="00BD2F51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6EF4" w14:textId="77777777" w:rsidR="00BD2F51" w:rsidRPr="006B15CA" w:rsidRDefault="00BD2F51" w:rsidP="00BD2F51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A71" w14:textId="77777777" w:rsidR="00BD2F51" w:rsidRPr="006B15CA" w:rsidRDefault="00BD2F51" w:rsidP="00BD2F51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D5C2" w14:textId="77777777" w:rsidR="00BD2F51" w:rsidRDefault="001063E7" w:rsidP="00BD2F51">
            <w:pPr>
              <w:ind w:right="26"/>
              <w:rPr>
                <w:rFonts w:ascii="Sylfaen" w:hAnsi="Sylfaen" w:cs="Sylfaen"/>
                <w:sz w:val="20"/>
                <w:szCs w:val="20"/>
              </w:rPr>
            </w:pPr>
            <w:r w:rsidRPr="001D52F2">
              <w:rPr>
                <w:rFonts w:ascii="Sylfaen" w:hAnsi="Sylfaen" w:cs="Sylfaen"/>
                <w:sz w:val="20"/>
                <w:szCs w:val="20"/>
              </w:rPr>
              <w:t>პრ</w:t>
            </w:r>
            <w:r>
              <w:rPr>
                <w:rFonts w:ascii="Sylfaen" w:hAnsi="Sylfaen" w:cs="Sylfaen"/>
                <w:sz w:val="20"/>
                <w:szCs w:val="20"/>
              </w:rPr>
              <w:t>ო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გრამაში</w:t>
            </w:r>
            <w:r w:rsidRPr="001D52F2">
              <w:rPr>
                <w:sz w:val="20"/>
                <w:szCs w:val="20"/>
              </w:rPr>
              <w:t xml:space="preserve">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ჩართული</w:t>
            </w:r>
            <w:r w:rsidRPr="001D52F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პერსონალი </w:t>
            </w:r>
            <w:r w:rsidRPr="001D52F2">
              <w:rPr>
                <w:rFonts w:ascii="Sylfaen" w:hAnsi="Sylfaen" w:cs="Sylfaen"/>
                <w:sz w:val="20"/>
                <w:szCs w:val="20"/>
              </w:rPr>
              <w:t>იდენტიფიცირებ</w:t>
            </w:r>
            <w:r>
              <w:rPr>
                <w:rFonts w:ascii="Sylfaen" w:hAnsi="Sylfaen" w:cs="Sylfaen"/>
                <w:sz w:val="20"/>
                <w:szCs w:val="20"/>
              </w:rPr>
              <w:t>ულია</w:t>
            </w:r>
            <w:r w:rsidR="00C67AE9">
              <w:rPr>
                <w:rFonts w:ascii="Sylfaen" w:hAnsi="Sylfaen" w:cs="Sylfaen"/>
                <w:sz w:val="20"/>
                <w:szCs w:val="20"/>
              </w:rPr>
              <w:t>;</w:t>
            </w:r>
          </w:p>
          <w:p w14:paraId="51CBD802" w14:textId="26136698" w:rsidR="00C67AE9" w:rsidRPr="006B15CA" w:rsidRDefault="00C67AE9" w:rsidP="008A4466">
            <w:pPr>
              <w:ind w:right="2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მონიტორინგის გეგმა და შეფასების მეთოდოლოგია შემუშავებულია</w:t>
            </w:r>
            <w:r w:rsidR="008A446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A4466" w:rsidRPr="001014C0">
              <w:rPr>
                <w:rFonts w:ascii="Sylfaen" w:hAnsi="Sylfaen"/>
                <w:color w:val="auto"/>
                <w:sz w:val="20"/>
                <w:szCs w:val="20"/>
              </w:rPr>
              <w:t>და წარდგენილი შემსყიდველ ორგანიზაციასთან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</w:p>
        </w:tc>
      </w:tr>
      <w:tr w:rsidR="008A4466" w:rsidRPr="006B15CA" w14:paraId="6D1FD8B1" w14:textId="77777777" w:rsidTr="001063E7">
        <w:trPr>
          <w:trHeight w:val="165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E049" w14:textId="7F424A24" w:rsidR="008A4466" w:rsidRPr="006B15CA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1.2.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215E" w14:textId="6541CA9F" w:rsidR="008A4466" w:rsidRPr="001D52F2" w:rsidRDefault="008A4466" w:rsidP="008A4466">
            <w:pPr>
              <w:shd w:val="clear" w:color="auto" w:fill="FFFFFF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ტუბერკულოზის მართვასთან დაკავშირებული სერვისების რეგიონული რუქის და საჭიროებების შეფასება.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EC9E" w14:textId="2D80127F" w:rsidR="008A4466" w:rsidRDefault="00080FE8" w:rsidP="00080FE8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უნდა მოიცავდეს ტუბერკულოზის მართვასთან დაკავშირებულ სპეციალიზებულ და </w:t>
            </w:r>
            <w:proofErr w:type="spellStart"/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არასპეციალიზებული</w:t>
            </w:r>
            <w:proofErr w:type="spellEnd"/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სამედიცინო და ასევე, სოციალურ სერვისებს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183A" w14:textId="77777777" w:rsidR="008A4466" w:rsidRPr="006B15CA" w:rsidRDefault="008A4466" w:rsidP="008A4466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5710" w14:textId="77777777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F387" w14:textId="77777777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5F68" w14:textId="0F090DEB" w:rsidR="008A4466" w:rsidRPr="001D52F2" w:rsidRDefault="008A4466" w:rsidP="008A4466">
            <w:pPr>
              <w:ind w:right="26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ტუბერკულოზის მართვასთან დაკავშირებული სერვისების რეგიონული რუქა შედგენილია და საჭიროებები განსაზღვრულია.</w:t>
            </w:r>
          </w:p>
        </w:tc>
      </w:tr>
      <w:tr w:rsidR="008A4466" w:rsidRPr="006B15CA" w14:paraId="5D1D3241" w14:textId="77777777" w:rsidTr="008A4466">
        <w:trPr>
          <w:trHeight w:val="104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A8E8" w14:textId="0A343001" w:rsidR="008A4466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E53F68">
              <w:rPr>
                <w:rFonts w:ascii="Sylfaen" w:eastAsia="Sylfaen" w:hAnsi="Sylfaen" w:cs="Sylfaen"/>
                <w:sz w:val="20"/>
                <w:szCs w:val="20"/>
              </w:rPr>
              <w:t>1.3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878D" w14:textId="7FF60AE3" w:rsidR="008A4466" w:rsidRDefault="008A4466" w:rsidP="008A4466">
            <w:pPr>
              <w:shd w:val="clear" w:color="auto" w:fill="FFFFFF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შემთხვევის მართვის პროტოკოლის შემუშავება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F9B3" w14:textId="64F88FCD" w:rsidR="008A4466" w:rsidRDefault="00080FE8" w:rsidP="00080FE8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პროტოკოლში დეტალურად უნდა აისახოს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მართვის ყველა ეტაპი და ჩართული მხარეების ფუნქცია;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AD2" w14:textId="77777777" w:rsidR="008A4466" w:rsidRPr="006B15CA" w:rsidRDefault="008A4466" w:rsidP="008A4466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DF7A" w14:textId="77777777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2876" w14:textId="77777777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E1E0" w14:textId="25E6CE7A" w:rsidR="008A4466" w:rsidRDefault="008A4466" w:rsidP="008A4466">
            <w:pPr>
              <w:ind w:right="26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შემთხვევის მართვის პროტოკოლი შემუშავებულია </w:t>
            </w:r>
            <w:proofErr w:type="spellStart"/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>შემუშავებულია</w:t>
            </w:r>
            <w:proofErr w:type="spellEnd"/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 xml:space="preserve"> და წარდგენილი შემსყიდველ ორგანიზაციასთან</w:t>
            </w:r>
          </w:p>
        </w:tc>
      </w:tr>
      <w:tr w:rsidR="008A4466" w:rsidRPr="006B15CA" w14:paraId="6C961E33" w14:textId="77777777" w:rsidTr="008A4466">
        <w:trPr>
          <w:trHeight w:val="102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1171" w14:textId="4007C0BA" w:rsidR="008A4466" w:rsidRPr="006B15CA" w:rsidRDefault="00080FE8" w:rsidP="008A446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FEF5" w14:textId="627D3E1F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შემთხვევის მენეჯერთა სამუშაოს აღწერილობის და სტანდარტული საოპერაციო პროცედურების შემუშავება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CDDB" w14:textId="1F4E3087" w:rsidR="008A4466" w:rsidRPr="006B15CA" w:rsidRDefault="008A4466" w:rsidP="008A4466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FDA9" w14:textId="73A5161C" w:rsidR="008A4466" w:rsidRPr="006B15CA" w:rsidRDefault="008A4466" w:rsidP="008A4466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1196" w14:textId="7D45A3AD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957D" w14:textId="0DF14DE3" w:rsidR="008A4466" w:rsidRPr="006B15CA" w:rsidRDefault="008A4466" w:rsidP="008A4466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A8C3" w14:textId="4576182B" w:rsidR="008A4466" w:rsidRPr="006B15CA" w:rsidRDefault="008A4466" w:rsidP="008A4466">
            <w:pPr>
              <w:ind w:right="2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 xml:space="preserve">სამუშაოს აღწერილობა და სოპ </w:t>
            </w:r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>შემუშავებულია და წარდგენილი შემსყიდველ ორგანიზაციასთან</w:t>
            </w:r>
          </w:p>
        </w:tc>
      </w:tr>
      <w:tr w:rsidR="002A52C0" w:rsidRPr="006B15CA" w14:paraId="225E1057" w14:textId="77777777" w:rsidTr="002A52C0">
        <w:trPr>
          <w:trHeight w:val="201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09F6" w14:textId="4E064574" w:rsidR="002A52C0" w:rsidRDefault="002A52C0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DF11" w14:textId="525D7012" w:rsidR="002A52C0" w:rsidRPr="002A52C0" w:rsidRDefault="002A52C0" w:rsidP="002A52C0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2A52C0">
              <w:rPr>
                <w:rFonts w:ascii="Sylfaen" w:hAnsi="Sylfaen" w:cs="Sylfaen"/>
                <w:color w:val="auto"/>
                <w:sz w:val="20"/>
                <w:szCs w:val="20"/>
              </w:rPr>
              <w:t>შეხვედრის ორგანიზება საერთა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>შ</w:t>
            </w:r>
            <w:r w:rsidRPr="002A52C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ორისო ექსპერტების მონაწილეობით და </w:t>
            </w:r>
            <w:proofErr w:type="spellStart"/>
            <w:r w:rsidRPr="002A52C0">
              <w:rPr>
                <w:rFonts w:ascii="Sylfaen" w:hAnsi="Sylfaen" w:cs="Sylfaen"/>
                <w:color w:val="auto"/>
                <w:sz w:val="20"/>
                <w:szCs w:val="20"/>
              </w:rPr>
              <w:t>შემთხვავის</w:t>
            </w:r>
            <w:proofErr w:type="spellEnd"/>
            <w:r w:rsidRPr="002A52C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ინტენსიური მართვის სისტემის განხილვა;</w:t>
            </w:r>
          </w:p>
          <w:p w14:paraId="6FBEE846" w14:textId="77777777" w:rsidR="002A52C0" w:rsidRDefault="002A52C0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B154" w14:textId="56877385" w:rsidR="002A52C0" w:rsidRPr="006B15CA" w:rsidRDefault="002A52C0" w:rsidP="002A52C0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შეხვედრას უნდა დაესწრონ როგორც საერთაშორისო, ასევე ადგილობრივი ექსპერტები და სხვა დაინტერესებული მხარეები შემუშავებული სისტემის განხილვის და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ვალიდაციის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მიზნით.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AC92" w14:textId="77777777" w:rsidR="002A52C0" w:rsidRPr="006B15CA" w:rsidRDefault="002A52C0" w:rsidP="008A4466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3AB4" w14:textId="77777777" w:rsidR="002A52C0" w:rsidRPr="006B15CA" w:rsidRDefault="002A52C0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C0D0" w14:textId="77777777" w:rsidR="002A52C0" w:rsidRPr="006B15CA" w:rsidRDefault="002A52C0" w:rsidP="008A4466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D8F5" w14:textId="07821BD5" w:rsidR="002A52C0" w:rsidRDefault="002A52C0" w:rsidP="002A52C0">
            <w:pPr>
              <w:ind w:right="26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შეხვედრაზე</w:t>
            </w:r>
            <w:r w:rsidRPr="006B15CA">
              <w:rPr>
                <w:rFonts w:ascii="Sylfaen" w:hAnsi="Sylfaen"/>
                <w:sz w:val="20"/>
                <w:szCs w:val="20"/>
              </w:rPr>
              <w:t xml:space="preserve"> დასწრების  ფურცელი, ხელმოწერილი </w:t>
            </w:r>
            <w:r>
              <w:rPr>
                <w:rFonts w:ascii="Sylfaen" w:hAnsi="Sylfaen"/>
                <w:sz w:val="20"/>
                <w:szCs w:val="20"/>
              </w:rPr>
              <w:t>დამსწრეთა</w:t>
            </w:r>
            <w:r w:rsidRPr="006B15CA">
              <w:rPr>
                <w:rFonts w:ascii="Sylfaen" w:hAnsi="Sylfaen"/>
                <w:sz w:val="20"/>
                <w:szCs w:val="20"/>
              </w:rPr>
              <w:t xml:space="preserve"> მიერ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8A4466" w:rsidRPr="006B15CA" w14:paraId="51FA6E74" w14:textId="77777777" w:rsidTr="008A4466">
        <w:trPr>
          <w:trHeight w:val="246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BE86" w14:textId="61A356CB" w:rsidR="008A4466" w:rsidRDefault="002A52C0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AF9" w14:textId="1E6AD54F" w:rsidR="008A4466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auto"/>
                <w:sz w:val="20"/>
                <w:szCs w:val="20"/>
              </w:rPr>
              <w:t>პატნიორი</w:t>
            </w:r>
            <w:proofErr w:type="spellEnd"/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მხარეებისათვის საინფორმაციო/საგანმანათლებლო ბუკლეტებისთვის  საინფორმაციო/საგანმანათლებლო ბუკლეტების, </w:t>
            </w:r>
            <w:proofErr w:type="spellStart"/>
            <w:r>
              <w:rPr>
                <w:rFonts w:ascii="Sylfaen" w:hAnsi="Sylfaen" w:cs="Sylfaen"/>
                <w:color w:val="auto"/>
                <w:sz w:val="20"/>
                <w:szCs w:val="20"/>
              </w:rPr>
              <w:t>პოსტერების</w:t>
            </w:r>
            <w:proofErr w:type="spellEnd"/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ფორმატის შემუშავება და ბეჭდვა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0AF3" w14:textId="77777777" w:rsidR="008A4466" w:rsidRPr="000843BD" w:rsidRDefault="008A4466" w:rsidP="008A4466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საინფორმაციო/საგანმანათლებლო ბუკლეტების 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>შემუშავება და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ბეჭდვა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სამედიცინო დაწესებულებებში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გასავრცელებლად,</w:t>
            </w:r>
          </w:p>
          <w:p w14:paraId="7BA2D9B4" w14:textId="6D630A00" w:rsidR="008A4466" w:rsidRDefault="008A4466" w:rsidP="008A4466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</w:pP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ცალმხრივი ბეჭდვა; ბუკლეტი- 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A4,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ორად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მოკეცილი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 145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გრამი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ცარცი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პრიალა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.</w:t>
            </w:r>
          </w:p>
          <w:p w14:paraId="68253016" w14:textId="485EB82F" w:rsidR="008A4466" w:rsidRPr="006B15CA" w:rsidRDefault="008A4466" w:rsidP="008A4466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AD95" w14:textId="74CCCDD8" w:rsidR="008A4466" w:rsidRPr="006B15CA" w:rsidRDefault="008A4466" w:rsidP="008A4466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  <w:r w:rsidRPr="000843BD">
              <w:rPr>
                <w:rFonts w:ascii="Sylfaen" w:hAnsi="Sylfaen"/>
                <w:color w:val="auto"/>
                <w:sz w:val="20"/>
                <w:szCs w:val="20"/>
              </w:rPr>
              <w:t>ბუკლეტი-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150D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9188" w14:textId="77777777" w:rsidR="008A4466" w:rsidRPr="006B15CA" w:rsidRDefault="008A4466" w:rsidP="008A4466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0E9" w14:textId="5153ACA9" w:rsidR="008A4466" w:rsidRDefault="008A4466" w:rsidP="008A4466">
            <w:pPr>
              <w:ind w:right="26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>შემსყიდველ ორგანიზაციასთან შეთანხმებით საინფორმაციო/საგანმანათლებლო ბუკლეტები  შემუშავებულია და დაბეჭდილი, ნიმუშები წარმოდგენილია.</w:t>
            </w:r>
          </w:p>
        </w:tc>
      </w:tr>
      <w:tr w:rsidR="008A4466" w:rsidRPr="006B15CA" w14:paraId="765CD0DF" w14:textId="77777777" w:rsidTr="001063E7">
        <w:trPr>
          <w:trHeight w:val="45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1267B4" w14:textId="77777777" w:rsidR="008A4466" w:rsidRPr="001014C0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1014C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21220E" w14:textId="77777777" w:rsidR="008A4466" w:rsidRPr="001B4459" w:rsidRDefault="008A4466" w:rsidP="008A4466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1B4459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 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C245FBB" w14:textId="77777777" w:rsidR="008A4466" w:rsidRPr="001014C0" w:rsidRDefault="008A4466" w:rsidP="008A4466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797176" w14:textId="77777777" w:rsidR="008A4466" w:rsidRPr="001014C0" w:rsidRDefault="008A4466" w:rsidP="008A4466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027E54" w14:textId="77777777" w:rsidR="008A4466" w:rsidRPr="001014C0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B53AC7" w14:textId="77777777" w:rsidR="008A4466" w:rsidRPr="001014C0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9CAB19" w14:textId="77777777" w:rsidR="008A4466" w:rsidRPr="001014C0" w:rsidRDefault="008A4466" w:rsidP="008A4466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8A4466" w:rsidRPr="006B15CA" w14:paraId="5FB0EBC9" w14:textId="77777777" w:rsidTr="001063E7">
        <w:trPr>
          <w:trHeight w:val="169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DF57" w14:textId="77777777" w:rsidR="008A4466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2.1.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EED5" w14:textId="664F451A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>შემთხვევის მენეჯერების სასწავლო პროგრამის შემუშავება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D5FC" w14:textId="77777777" w:rsidR="008A4466" w:rsidRPr="006B15CA" w:rsidRDefault="008A4466" w:rsidP="008A4466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პროექტის ფარგლებში უნდა შემუშავდეს </w:t>
            </w:r>
            <w:r w:rsidRPr="006B15CA">
              <w:rPr>
                <w:rFonts w:ascii="Sylfaen" w:hAnsi="Sylfaen" w:cs="Sylfaen"/>
                <w:color w:val="auto"/>
                <w:sz w:val="20"/>
                <w:szCs w:val="20"/>
              </w:rPr>
              <w:t>სასწავლო პროგრამა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, რომელიც მოიცავს </w:t>
            </w:r>
            <w:r w:rsidRPr="006B15CA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ტუბერკულოზის დიაგნოსტიკასა და </w:t>
            </w:r>
            <w:r w:rsidRPr="004E2551">
              <w:rPr>
                <w:rFonts w:ascii="Sylfaen" w:hAnsi="Sylfaen" w:cs="Times New Roman"/>
                <w:sz w:val="20"/>
                <w:szCs w:val="20"/>
              </w:rPr>
              <w:t>მკურნალობის მეთვალყურეობის, დამყოლობის ხელშეწყობის, მკურნალობის შეწყვეტის შემთხვევაში პირის მოძიების, ინფექციის კონტროლის, კოორდინაციის და კომუნიკაციის საკითხებ</w:t>
            </w:r>
            <w:r>
              <w:rPr>
                <w:rFonts w:ascii="Sylfaen" w:hAnsi="Sylfaen" w:cs="Times New Roman"/>
                <w:sz w:val="20"/>
                <w:szCs w:val="20"/>
              </w:rPr>
              <w:t>ს;</w:t>
            </w:r>
            <w:r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ასევე, სტიგმის საწინააღმდეგო და მოსახლეობის საგანმანათლებლო მოდულებს.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04FA49" w14:textId="1CA093CF" w:rsidR="008A4466" w:rsidRPr="000843BD" w:rsidRDefault="008A4466" w:rsidP="008A4466">
            <w:pPr>
              <w:spacing w:after="1"/>
              <w:ind w:left="1" w:right="21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CE1" w14:textId="21BAF6F3" w:rsidR="008A4466" w:rsidRPr="000843BD" w:rsidRDefault="008A4466" w:rsidP="008A4466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EA78" w14:textId="77777777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E96A" w14:textId="77777777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6FF5" w14:textId="428FC85D" w:rsidR="008A4466" w:rsidRPr="006B15CA" w:rsidRDefault="008A4466" w:rsidP="008A4466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>სასწავლო მასალა შემუშავებულია და წარდგენილი შემსყიდველ ორგანიზაციასთან</w:t>
            </w:r>
          </w:p>
        </w:tc>
      </w:tr>
      <w:tr w:rsidR="008A4466" w:rsidRPr="006B15CA" w14:paraId="6EE26B41" w14:textId="77777777" w:rsidTr="00F559EF">
        <w:trPr>
          <w:trHeight w:val="98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8CC0" w14:textId="61665867" w:rsidR="008A4466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2.2.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6CAE" w14:textId="1A5FC87F" w:rsidR="008A4466" w:rsidRDefault="008A4466" w:rsidP="008A4466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6B15CA">
              <w:rPr>
                <w:rFonts w:ascii="Sylfaen" w:hAnsi="Sylfaen" w:cs="Sylfaen"/>
                <w:color w:val="auto"/>
                <w:sz w:val="20"/>
                <w:szCs w:val="20"/>
              </w:rPr>
              <w:t>სასწავლო მასალის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ბეჭდვა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1B44" w14:textId="679B7BD0" w:rsidR="008A4466" w:rsidRDefault="008A4466" w:rsidP="008A4466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სასწავლო მასალის ბეჭდვა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ბენეფირებისთვის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დასარიგებლად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C132" w14:textId="52E9C5EF" w:rsidR="008A4466" w:rsidRPr="000843BD" w:rsidRDefault="008A4466" w:rsidP="008A4466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4533" w14:textId="6D5B46D3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B8C" w14:textId="61B90729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16B" w14:textId="12548923" w:rsidR="008A4466" w:rsidRPr="001014C0" w:rsidRDefault="008A4466" w:rsidP="008A4466">
            <w:pPr>
              <w:ind w:right="26"/>
              <w:rPr>
                <w:rFonts w:ascii="Sylfaen" w:hAnsi="Sylfaen"/>
                <w:color w:val="auto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სასწავლო მასალა დაბეჭდილია</w:t>
            </w:r>
          </w:p>
        </w:tc>
      </w:tr>
      <w:tr w:rsidR="008A4466" w:rsidRPr="006B15CA" w14:paraId="0C82B9CA" w14:textId="77777777" w:rsidTr="001063E7">
        <w:trPr>
          <w:trHeight w:val="48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EE35844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>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02BE09AA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</w:t>
            </w:r>
            <w:r>
              <w:rPr>
                <w:rFonts w:ascii="Sylfaen" w:eastAsia="Sylfaen" w:hAnsi="Sylfaen" w:cs="Sylfaen"/>
                <w:sz w:val="20"/>
                <w:szCs w:val="20"/>
              </w:rPr>
              <w:t xml:space="preserve"> 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F8573E2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DBB76A0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2BC2BA95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687CB387" w14:textId="77777777" w:rsidR="008A4466" w:rsidRDefault="008A4466" w:rsidP="008A4466">
            <w:pPr>
              <w:ind w:right="34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  <w:p w14:paraId="1300343D" w14:textId="77777777" w:rsidR="008A4466" w:rsidRPr="006B15CA" w:rsidRDefault="008A4466" w:rsidP="008A4466">
            <w:pPr>
              <w:ind w:right="34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09E0B4BF" w14:textId="77777777" w:rsidR="008A4466" w:rsidRPr="006B15CA" w:rsidRDefault="008A4466" w:rsidP="008A4466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</w:tr>
      <w:tr w:rsidR="008A4466" w:rsidRPr="006B15CA" w14:paraId="10CCA96C" w14:textId="77777777" w:rsidTr="001063E7">
        <w:trPr>
          <w:trHeight w:val="99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8EB" w14:textId="77777777" w:rsidR="008A4466" w:rsidRPr="006B15CA" w:rsidRDefault="008A4466" w:rsidP="008A446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.1.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6B21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ტრენინგების გეგმა გრაფიკის შედგენა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DD3" w14:textId="52C19D90" w:rsidR="008A4466" w:rsidRPr="006B15CA" w:rsidRDefault="008A4466" w:rsidP="008A4466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პროექტის ფარგლებში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გადასამზადებელია </w:t>
            </w:r>
            <w:r>
              <w:rPr>
                <w:rFonts w:ascii="Sylfaen" w:eastAsia="Sylfaen" w:hAnsi="Sylfaen" w:cs="Sylfaen"/>
                <w:color w:val="auto"/>
                <w:sz w:val="20"/>
                <w:szCs w:val="20"/>
              </w:rPr>
              <w:t>10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ბენეფიციარი,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  <w:t xml:space="preserve">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(ბენეფიციართა სია მიწოდებული იქნება შემსყიდველი ორგანიზაციის მიერ),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>ტრენინგი ჩატარდება ბათუმში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5383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BCF4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9EC" w14:textId="77777777" w:rsidR="008A4466" w:rsidRPr="006B15CA" w:rsidRDefault="008A4466" w:rsidP="008A4466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9867" w14:textId="77777777" w:rsidR="008A4466" w:rsidRPr="006B15CA" w:rsidRDefault="008A4466" w:rsidP="008A4466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გეგმა-გრაფიკი წარმოდგენილია  და </w:t>
            </w:r>
            <w:proofErr w:type="spellStart"/>
            <w:r w:rsidRPr="006B15CA">
              <w:rPr>
                <w:rFonts w:ascii="Sylfaen" w:eastAsia="Sylfaen" w:hAnsi="Sylfaen" w:cs="Sylfaen"/>
                <w:sz w:val="20"/>
                <w:szCs w:val="20"/>
              </w:rPr>
              <w:t>შეთახმებულია</w:t>
            </w:r>
            <w:proofErr w:type="spellEnd"/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შემსყიდველ ორგანიზაციასთან</w:t>
            </w:r>
          </w:p>
        </w:tc>
      </w:tr>
      <w:tr w:rsidR="008A4466" w:rsidRPr="006B15CA" w14:paraId="2FEBF6B9" w14:textId="77777777" w:rsidTr="001063E7">
        <w:trPr>
          <w:trHeight w:val="233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4D68" w14:textId="77777777" w:rsidR="008A4466" w:rsidRPr="006B15CA" w:rsidRDefault="008A4466" w:rsidP="008A446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.2.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58F6" w14:textId="68C679FF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 xml:space="preserve">ტრენინგის ორგანიზება და განხორციელება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A190" w14:textId="0EF1889D" w:rsidR="008A4466" w:rsidRPr="006B15CA" w:rsidRDefault="008A4466" w:rsidP="008A4466">
            <w:pPr>
              <w:pStyle w:val="Default"/>
              <w:spacing w:after="31"/>
              <w:rPr>
                <w:sz w:val="20"/>
                <w:szCs w:val="20"/>
              </w:rPr>
            </w:pPr>
            <w:r w:rsidRPr="006B15CA">
              <w:rPr>
                <w:rFonts w:eastAsia="Sylfaen"/>
                <w:color w:val="auto"/>
                <w:sz w:val="20"/>
                <w:szCs w:val="20"/>
              </w:rPr>
              <w:t xml:space="preserve">ბენეფიციართა ინფორმირება,  ტრანსპორტირება, განსახლება,   </w:t>
            </w:r>
            <w:r>
              <w:rPr>
                <w:rFonts w:eastAsia="Sylfaen"/>
                <w:color w:val="auto"/>
                <w:sz w:val="20"/>
                <w:szCs w:val="20"/>
              </w:rPr>
              <w:t xml:space="preserve">კვება ტრენინგის მიმდინარეობისას. </w:t>
            </w:r>
            <w:r w:rsidRPr="006B15CA">
              <w:rPr>
                <w:color w:val="auto"/>
                <w:sz w:val="20"/>
                <w:szCs w:val="20"/>
              </w:rPr>
              <w:t>სასწავლო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გარემოს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t>საწავლო</w:t>
            </w:r>
            <w:proofErr w:type="spellEnd"/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პროცესის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კვალიფიციური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t>ტრენერებით</w:t>
            </w:r>
            <w:proofErr w:type="spellEnd"/>
            <w:r w:rsidRPr="006B15CA">
              <w:rPr>
                <w:rFonts w:cstheme="minorHAnsi"/>
                <w:color w:val="auto"/>
                <w:sz w:val="20"/>
                <w:szCs w:val="20"/>
              </w:rPr>
              <w:t>,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ტრენინგის განხორციელების მონიტორინგის უზრუნველყოფა, ტრენინგის ჩატარების ადგილია -ბათუმი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454" w14:textId="685EC0CB" w:rsidR="008A4466" w:rsidRPr="001063E7" w:rsidRDefault="008A4466" w:rsidP="008A4466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DD76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4A1" w14:textId="77777777" w:rsidR="008A4466" w:rsidRPr="006B15CA" w:rsidRDefault="008A4466" w:rsidP="008A4466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F962" w14:textId="77777777" w:rsidR="008A4466" w:rsidRPr="006B15CA" w:rsidRDefault="008A4466" w:rsidP="008A4466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ტრენინგზე დასწრების  ფურცელი, ხელმოწერილი ბენეფიციარების მიერ, შუალედური ანგარიში ტრენინგის მიმდინარეობის შესახებ</w:t>
            </w:r>
          </w:p>
        </w:tc>
      </w:tr>
      <w:tr w:rsidR="008A4466" w:rsidRPr="006B15CA" w14:paraId="12F0EB73" w14:textId="77777777" w:rsidTr="001063E7">
        <w:trPr>
          <w:gridAfter w:val="1"/>
          <w:wAfter w:w="37" w:type="dxa"/>
          <w:trHeight w:val="120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7592" w14:textId="77777777" w:rsidR="008A4466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3.4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1E47" w14:textId="77777777" w:rsidR="008A4466" w:rsidRPr="00C4371F" w:rsidRDefault="008A4466" w:rsidP="008A4466">
            <w:pPr>
              <w:ind w:left="1"/>
              <w:rPr>
                <w:rFonts w:ascii="Sylfaen" w:hAnsi="Sylfaen"/>
                <w:color w:val="auto"/>
                <w:sz w:val="20"/>
                <w:szCs w:val="20"/>
              </w:rPr>
            </w:pPr>
            <w:r w:rsidRPr="00C4371F">
              <w:rPr>
                <w:rFonts w:ascii="Sylfaen" w:hAnsi="Sylfaen" w:cs="Sylfaen"/>
                <w:color w:val="auto"/>
                <w:sz w:val="20"/>
                <w:szCs w:val="20"/>
              </w:rPr>
              <w:t>საინფორმაციო/საგანმანათლებლო კამპანია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B7E" w14:textId="172AD627" w:rsidR="008A4466" w:rsidRPr="00C4371F" w:rsidRDefault="008A4466" w:rsidP="008A4466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C4371F">
              <w:rPr>
                <w:rFonts w:eastAsia="Sylfaen"/>
                <w:color w:val="auto"/>
                <w:sz w:val="20"/>
                <w:szCs w:val="20"/>
              </w:rPr>
              <w:t xml:space="preserve">კვარტალური რეგიონული შეხვედრების </w:t>
            </w:r>
            <w:r>
              <w:rPr>
                <w:rFonts w:eastAsia="Sylfaen"/>
                <w:color w:val="auto"/>
                <w:sz w:val="20"/>
                <w:szCs w:val="20"/>
              </w:rPr>
              <w:t>ორგანიზება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ACC" w14:textId="77777777" w:rsidR="008A4466" w:rsidRPr="00C76295" w:rsidRDefault="008A4466" w:rsidP="008A4466">
            <w:pPr>
              <w:ind w:left="721"/>
              <w:rPr>
                <w:rFonts w:ascii="Sylfaen" w:eastAsia="Sylfaen" w:hAnsi="Sylfaen" w:cs="Sylfae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4EC5" w14:textId="77777777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D388" w14:textId="77777777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B48B" w14:textId="2E5A5723" w:rsidR="008A4466" w:rsidRPr="006B15CA" w:rsidRDefault="008A4466" w:rsidP="008A446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შეხვედრაზე დამსწრეთა სია და შეხვედრების ამსახველი ფოტომასალა</w:t>
            </w:r>
          </w:p>
        </w:tc>
      </w:tr>
      <w:tr w:rsidR="008A4466" w:rsidRPr="006B15CA" w14:paraId="60231DAF" w14:textId="77777777" w:rsidTr="001063E7">
        <w:trPr>
          <w:gridAfter w:val="1"/>
          <w:wAfter w:w="37" w:type="dxa"/>
          <w:trHeight w:val="210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6209" w14:textId="77777777" w:rsidR="008A4466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3.5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C324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მონიტორინგის ვიზიტები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E0C" w14:textId="0B396005" w:rsidR="008A4466" w:rsidRPr="001C424E" w:rsidRDefault="008A4466" w:rsidP="008A4466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1C424E">
              <w:rPr>
                <w:rFonts w:asciiTheme="minorHAnsi" w:hAnsiTheme="minorHAnsi"/>
                <w:sz w:val="20"/>
                <w:szCs w:val="20"/>
              </w:rPr>
              <w:t>პროექტის დაწყებიდან 2-თვეში : თითოეულ რაიონში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1C42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განმეორებითი </w:t>
            </w:r>
            <w:r w:rsidRPr="001C424E">
              <w:rPr>
                <w:rFonts w:asciiTheme="minorHAnsi" w:hAnsiTheme="minorHAnsi"/>
                <w:sz w:val="20"/>
                <w:szCs w:val="20"/>
              </w:rPr>
              <w:t xml:space="preserve"> მეოთხე კვარტლის ბოლოს.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407A" w14:textId="09455149" w:rsidR="008A4466" w:rsidRPr="001C424E" w:rsidRDefault="008A4466" w:rsidP="008A4466">
            <w:pPr>
              <w:rPr>
                <w:rFonts w:ascii="Sylfaen" w:eastAsia="Sylfaen" w:hAnsi="Sylfaen" w:cs="Sylfaen"/>
                <w:color w:val="FF0000"/>
                <w:sz w:val="20"/>
                <w:szCs w:val="20"/>
              </w:rPr>
            </w:pPr>
            <w:r>
              <w:rPr>
                <w:rFonts w:ascii="Sylfaen" w:eastAsia="Sylfaen" w:hAnsi="Sylfaen" w:cs="Sylfaen"/>
                <w:color w:val="auto"/>
                <w:sz w:val="20"/>
                <w:szCs w:val="20"/>
              </w:rPr>
              <w:t>5</w:t>
            </w:r>
            <w:r w:rsidRPr="00B10305">
              <w:rPr>
                <w:rFonts w:ascii="Sylfaen" w:eastAsia="Sylfaen" w:hAnsi="Sylfaen" w:cs="Sylfaen"/>
                <w:color w:val="auto"/>
                <w:sz w:val="20"/>
                <w:szCs w:val="20"/>
              </w:rPr>
              <w:t>*2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520C" w14:textId="77777777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9AC2" w14:textId="77777777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DCD2" w14:textId="5ACDACE2" w:rsidR="008A4466" w:rsidRPr="006B15CA" w:rsidRDefault="008A4466" w:rsidP="008A446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მონიტორინგის ანგარიში</w:t>
            </w:r>
          </w:p>
        </w:tc>
      </w:tr>
      <w:tr w:rsidR="008A4466" w:rsidRPr="006B15CA" w14:paraId="0E04196D" w14:textId="77777777" w:rsidTr="001063E7">
        <w:trPr>
          <w:gridAfter w:val="1"/>
          <w:wAfter w:w="37" w:type="dxa"/>
          <w:trHeight w:val="13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A1A9" w14:textId="77777777" w:rsidR="008A4466" w:rsidRPr="006B15CA" w:rsidRDefault="008A4466" w:rsidP="008A446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3.6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720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ანგარიში შესრულებული სამუშაოს შესახებ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9272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7DE" w14:textId="77777777" w:rsidR="008A4466" w:rsidRPr="006B15CA" w:rsidRDefault="008A4466" w:rsidP="008A4466">
            <w:pPr>
              <w:ind w:left="72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B37" w14:textId="77777777" w:rsidR="008A4466" w:rsidRPr="006B15CA" w:rsidRDefault="008A4466" w:rsidP="008A4466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656" w14:textId="77777777" w:rsidR="008A4466" w:rsidRPr="006B15CA" w:rsidRDefault="008A4466" w:rsidP="008A4466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E431" w14:textId="77777777" w:rsidR="008A4466" w:rsidRPr="006B15CA" w:rsidRDefault="008A4466" w:rsidP="008A4466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საბოლოო ანგარიში წარმოდგენილია შემსყიდველ ორგანიზაციასთან</w:t>
            </w:r>
          </w:p>
        </w:tc>
      </w:tr>
      <w:tr w:rsidR="008A4466" w:rsidRPr="006B15CA" w14:paraId="5A69DDFB" w14:textId="77777777" w:rsidTr="00BD2F51">
        <w:trPr>
          <w:gridAfter w:val="1"/>
          <w:wAfter w:w="37" w:type="dxa"/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141B" w14:textId="77777777" w:rsidR="008A4466" w:rsidRPr="006B15CA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41C6" w14:textId="77777777" w:rsidR="008A4466" w:rsidRPr="00F544C9" w:rsidRDefault="008A4466" w:rsidP="008A4466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მომსახურების ჯამური ღირებულება: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2D55" w14:textId="77777777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FF00" w14:textId="77777777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9D35" w14:textId="77777777" w:rsidR="008A4466" w:rsidRPr="006B15CA" w:rsidRDefault="008A4466" w:rsidP="008A4466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8A4466" w:rsidRPr="006B15CA" w14:paraId="0C0D95E3" w14:textId="77777777" w:rsidTr="00BD2F51">
        <w:trPr>
          <w:gridAfter w:val="1"/>
          <w:wAfter w:w="37" w:type="dxa"/>
          <w:trHeight w:val="2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D65" w14:textId="77777777" w:rsidR="008A4466" w:rsidRPr="006B15CA" w:rsidRDefault="008A4466" w:rsidP="008A4466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529" w14:textId="77777777" w:rsidR="008A4466" w:rsidRPr="006B15CA" w:rsidRDefault="008A4466" w:rsidP="008A4466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მათ შორის დღგ: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E4B9" w14:textId="77777777" w:rsidR="008A4466" w:rsidRPr="006B15CA" w:rsidRDefault="008A4466" w:rsidP="008A4466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B34" w14:textId="77777777" w:rsidR="008A4466" w:rsidRPr="006B15CA" w:rsidRDefault="008A4466" w:rsidP="008A446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63E" w14:textId="77777777" w:rsidR="008A4466" w:rsidRPr="006B15CA" w:rsidRDefault="008A4466" w:rsidP="008A4466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</w:tbl>
    <w:p w14:paraId="003BE562" w14:textId="77777777" w:rsidR="00254AE1" w:rsidRPr="006B15CA" w:rsidRDefault="00942054">
      <w:pPr>
        <w:spacing w:after="220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14DB91C2" w14:textId="77777777" w:rsidR="00F544C9" w:rsidRPr="00F544C9" w:rsidRDefault="00F544C9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  <w:r w:rsidRPr="00F544C9">
        <w:rPr>
          <w:b/>
          <w:i/>
          <w:color w:val="auto"/>
          <w:sz w:val="20"/>
          <w:szCs w:val="20"/>
          <w:u w:val="single"/>
        </w:rPr>
        <w:t>წარმოდგენილი ღირებულება უნდა მოიცავდეს მომსახურებასთან დაკავშირებულ ყველა ხარჯსა და კანონმდებლობით გათვალისწინებულ გადასახადებს. ხარჯები, რომლებიც სატენდერო წინადადების ფასში არ იქნება გათვალისწინებული, არ დაექვემდებარება ანაზღაურებას.</w:t>
      </w:r>
    </w:p>
    <w:p w14:paraId="467378F3" w14:textId="77777777" w:rsidR="00F544C9" w:rsidRPr="00F544C9" w:rsidRDefault="00F544C9" w:rsidP="00F544C9">
      <w:pPr>
        <w:spacing w:after="0"/>
        <w:ind w:left="142"/>
        <w:rPr>
          <w:rFonts w:ascii="Sylfaen" w:hAnsi="Sylfaen"/>
          <w:b/>
          <w:i/>
          <w:sz w:val="20"/>
          <w:szCs w:val="20"/>
          <w:u w:val="single"/>
        </w:rPr>
      </w:pPr>
      <w:r w:rsidRPr="00F544C9">
        <w:rPr>
          <w:rFonts w:ascii="Sylfaen" w:hAnsi="Sylfaen"/>
          <w:b/>
          <w:i/>
          <w:sz w:val="20"/>
          <w:szCs w:val="20"/>
          <w:u w:val="single"/>
        </w:rPr>
        <w:t xml:space="preserve"> </w:t>
      </w:r>
    </w:p>
    <w:p w14:paraId="56F3D055" w14:textId="77777777" w:rsidR="00254AE1" w:rsidRPr="006B15CA" w:rsidRDefault="00942054">
      <w:pPr>
        <w:spacing w:after="1202"/>
        <w:ind w:right="5877"/>
        <w:jc w:val="right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628C38EC" w14:textId="77777777" w:rsidR="00254AE1" w:rsidRPr="006B15CA" w:rsidRDefault="00254AE1" w:rsidP="00F544C9">
      <w:pPr>
        <w:spacing w:after="0"/>
        <w:rPr>
          <w:rFonts w:ascii="Sylfaen" w:hAnsi="Sylfaen"/>
          <w:sz w:val="20"/>
          <w:szCs w:val="20"/>
        </w:rPr>
        <w:sectPr w:rsidR="00254AE1" w:rsidRPr="006B15CA">
          <w:footerReference w:type="even" r:id="rId11"/>
          <w:footerReference w:type="default" r:id="rId12"/>
          <w:footerReference w:type="first" r:id="rId13"/>
          <w:pgSz w:w="15840" w:h="12240" w:orient="landscape"/>
          <w:pgMar w:top="749" w:right="2044" w:bottom="708" w:left="566" w:header="708" w:footer="708" w:gutter="0"/>
          <w:cols w:space="720"/>
        </w:sectPr>
      </w:pPr>
    </w:p>
    <w:p w14:paraId="636A3809" w14:textId="77777777" w:rsidR="00E871D8" w:rsidRDefault="00E871D8" w:rsidP="00E871D8">
      <w:pPr>
        <w:pStyle w:val="Heading1"/>
        <w:jc w:val="center"/>
        <w:rPr>
          <w:sz w:val="20"/>
          <w:szCs w:val="20"/>
        </w:rPr>
      </w:pPr>
      <w:r w:rsidRPr="006B15CA">
        <w:rPr>
          <w:sz w:val="20"/>
          <w:szCs w:val="20"/>
        </w:rPr>
        <w:lastRenderedPageBreak/>
        <w:t>პრეტენდენტის მიმართ განსაზღვრული მოთხოვნები</w:t>
      </w:r>
    </w:p>
    <w:p w14:paraId="7CF4A1A9" w14:textId="77777777" w:rsidR="00E871D8" w:rsidRDefault="00E871D8" w:rsidP="00E871D8">
      <w:pPr>
        <w:rPr>
          <w:rFonts w:asciiTheme="minorHAnsi" w:hAnsiTheme="minorHAnsi"/>
        </w:rPr>
      </w:pPr>
    </w:p>
    <w:p w14:paraId="4FEABBEA" w14:textId="77777777" w:rsidR="00E871D8" w:rsidRDefault="00E871D8" w:rsidP="00E871D8">
      <w:pPr>
        <w:rPr>
          <w:rFonts w:asciiTheme="minorHAnsi" w:hAnsiTheme="minorHAnsi"/>
        </w:rPr>
      </w:pPr>
    </w:p>
    <w:p w14:paraId="7B37F305" w14:textId="77777777" w:rsidR="00E871D8" w:rsidRDefault="00E871D8" w:rsidP="00E871D8">
      <w:pPr>
        <w:rPr>
          <w:rFonts w:asciiTheme="minorHAnsi" w:hAnsiTheme="minorHAnsi"/>
        </w:rPr>
      </w:pPr>
    </w:p>
    <w:p w14:paraId="2C73000D" w14:textId="77777777" w:rsidR="00E871D8" w:rsidRDefault="00E871D8" w:rsidP="00E871D8">
      <w:pPr>
        <w:pStyle w:val="Default"/>
        <w:numPr>
          <w:ilvl w:val="0"/>
          <w:numId w:val="27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პრეტენდენტს  (ასევე მის </w:t>
      </w:r>
      <w:proofErr w:type="spellStart"/>
      <w:r>
        <w:rPr>
          <w:color w:val="auto"/>
          <w:sz w:val="20"/>
          <w:szCs w:val="20"/>
        </w:rPr>
        <w:t>ქვე</w:t>
      </w:r>
      <w:proofErr w:type="spellEnd"/>
      <w:r>
        <w:rPr>
          <w:color w:val="auto"/>
          <w:sz w:val="20"/>
          <w:szCs w:val="20"/>
        </w:rPr>
        <w:t xml:space="preserve"> კონტრაქტორს) უნდა გააჩნდეს მსგავსი პროგრამების განხორციელების სულ მცირე 5 წლიანი გამოცდილება, დადასტურებული დოკუმენტურად </w:t>
      </w:r>
      <w:r>
        <w:rPr>
          <w:sz w:val="20"/>
          <w:szCs w:val="20"/>
        </w:rPr>
        <w:t>(კონტრაქტ(ებ)ი და ამ კონტრაქტ(ებ)ით ნაკისრი ვალდებულებების შესრულების დამადასტურებელი დოკუმენტები</w:t>
      </w:r>
      <w:r>
        <w:rPr>
          <w:sz w:val="20"/>
          <w:szCs w:val="20"/>
          <w:lang w:val="en-US"/>
        </w:rPr>
        <w:t xml:space="preserve">, </w:t>
      </w:r>
      <w:r>
        <w:rPr>
          <w:color w:val="auto"/>
          <w:sz w:val="20"/>
          <w:szCs w:val="20"/>
        </w:rPr>
        <w:t>მიღება-ჩაბარების აქტები, შესრულებული პროექტის შეფასების დოკუმენტი);</w:t>
      </w:r>
    </w:p>
    <w:p w14:paraId="52D5C8AA" w14:textId="77777777" w:rsidR="00E871D8" w:rsidRDefault="00E871D8" w:rsidP="00E871D8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ანალოგიურ </w:t>
      </w:r>
      <w:proofErr w:type="spellStart"/>
      <w:r>
        <w:rPr>
          <w:color w:val="auto"/>
          <w:sz w:val="20"/>
          <w:szCs w:val="20"/>
        </w:rPr>
        <w:t>მომსახურაში</w:t>
      </w:r>
      <w:proofErr w:type="spellEnd"/>
      <w:r>
        <w:rPr>
          <w:color w:val="auto"/>
          <w:sz w:val="20"/>
          <w:szCs w:val="20"/>
        </w:rPr>
        <w:t xml:space="preserve"> იგულისხმება:</w:t>
      </w:r>
    </w:p>
    <w:p w14:paraId="6E8008B5" w14:textId="2F5B3AB4" w:rsidR="00E871D8" w:rsidRDefault="008A4466" w:rsidP="00E871D8">
      <w:pPr>
        <w:pStyle w:val="Default"/>
        <w:numPr>
          <w:ilvl w:val="0"/>
          <w:numId w:val="2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ტუბერკულოზთან დაკავშირებულ საკითხებზე სამედიცინო</w:t>
      </w:r>
      <w:r w:rsidR="00E871D8">
        <w:rPr>
          <w:color w:val="auto"/>
          <w:sz w:val="20"/>
          <w:szCs w:val="20"/>
        </w:rPr>
        <w:t xml:space="preserve"> პერსონალის ტრენინგის ორგანიზება და განხორციელება</w:t>
      </w:r>
    </w:p>
    <w:p w14:paraId="40DAF79F" w14:textId="6A9E34CA" w:rsidR="00E871D8" w:rsidRDefault="00E871D8" w:rsidP="00E871D8">
      <w:pPr>
        <w:pStyle w:val="Default"/>
        <w:numPr>
          <w:ilvl w:val="0"/>
          <w:numId w:val="2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კლინიკური პრაქტიკის </w:t>
      </w:r>
      <w:proofErr w:type="spellStart"/>
      <w:r>
        <w:rPr>
          <w:color w:val="auto"/>
          <w:sz w:val="20"/>
          <w:szCs w:val="20"/>
        </w:rPr>
        <w:t>გაიდლაინების</w:t>
      </w:r>
      <w:proofErr w:type="spellEnd"/>
      <w:r>
        <w:rPr>
          <w:color w:val="auto"/>
          <w:sz w:val="20"/>
          <w:szCs w:val="20"/>
        </w:rPr>
        <w:t xml:space="preserve">/ პროტოკოლების შემუშავება </w:t>
      </w:r>
      <w:r w:rsidR="008A4466">
        <w:rPr>
          <w:color w:val="auto"/>
          <w:sz w:val="20"/>
          <w:szCs w:val="20"/>
        </w:rPr>
        <w:t xml:space="preserve">ტუბერკულოზის მართვაში მონაწილე </w:t>
      </w:r>
      <w:r>
        <w:rPr>
          <w:color w:val="auto"/>
          <w:sz w:val="20"/>
          <w:szCs w:val="20"/>
        </w:rPr>
        <w:t>პერსონალისთვის (რომელიც დამტკიცებულია შრომის ჯანმრთელობისა და სოციალური დაცვის სამინისტროს მიერ)</w:t>
      </w:r>
    </w:p>
    <w:p w14:paraId="2B5A6FF2" w14:textId="33C59BE6" w:rsidR="00E871D8" w:rsidRDefault="008A4466" w:rsidP="00E871D8">
      <w:pPr>
        <w:pStyle w:val="Default"/>
        <w:numPr>
          <w:ilvl w:val="0"/>
          <w:numId w:val="2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ტუბერკულოზის მართვის </w:t>
      </w:r>
      <w:proofErr w:type="spellStart"/>
      <w:r w:rsidR="00E871D8">
        <w:rPr>
          <w:color w:val="auto"/>
          <w:sz w:val="20"/>
          <w:szCs w:val="20"/>
        </w:rPr>
        <w:t>გაიდლაინებისა</w:t>
      </w:r>
      <w:proofErr w:type="spellEnd"/>
      <w:r w:rsidR="00E871D8">
        <w:rPr>
          <w:color w:val="auto"/>
          <w:sz w:val="20"/>
          <w:szCs w:val="20"/>
        </w:rPr>
        <w:t xml:space="preserve"> და პროტოკოლების დანერგვის გამოცდილება</w:t>
      </w:r>
    </w:p>
    <w:p w14:paraId="62E4E912" w14:textId="77777777" w:rsidR="00E871D8" w:rsidRDefault="00E871D8" w:rsidP="00E871D8">
      <w:pPr>
        <w:pStyle w:val="Default"/>
        <w:numPr>
          <w:ilvl w:val="0"/>
          <w:numId w:val="27"/>
        </w:numPr>
        <w:jc w:val="both"/>
        <w:rPr>
          <w:rFonts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პროექტში დასაქმებულ ძირითად პერსონალს უნდა ჰქონდეს ანალოგიური მომსახურების მიწოდების გამოცდილება, </w:t>
      </w:r>
      <w:proofErr w:type="spellStart"/>
      <w:r>
        <w:rPr>
          <w:color w:val="auto"/>
          <w:sz w:val="20"/>
          <w:szCs w:val="20"/>
        </w:rPr>
        <w:t>წამოდგერნილი</w:t>
      </w:r>
      <w:proofErr w:type="spellEnd"/>
      <w:r>
        <w:rPr>
          <w:color w:val="auto"/>
          <w:sz w:val="20"/>
          <w:szCs w:val="20"/>
        </w:rPr>
        <w:t xml:space="preserve"> უნდა იყოს შესაბამისი სერტიფიკატები, </w:t>
      </w:r>
      <w:r>
        <w:rPr>
          <w:color w:val="auto"/>
          <w:sz w:val="20"/>
          <w:szCs w:val="20"/>
          <w:lang w:val="ru-RU"/>
        </w:rPr>
        <w:t>C</w:t>
      </w:r>
      <w:r>
        <w:rPr>
          <w:color w:val="auto"/>
          <w:sz w:val="20"/>
          <w:szCs w:val="20"/>
          <w:lang w:val="en-US"/>
        </w:rPr>
        <w:t>V</w:t>
      </w:r>
      <w:r>
        <w:rPr>
          <w:color w:val="auto"/>
          <w:sz w:val="20"/>
          <w:szCs w:val="20"/>
        </w:rPr>
        <w:t>-ები</w:t>
      </w:r>
      <w:r>
        <w:rPr>
          <w:color w:val="auto"/>
          <w:sz w:val="20"/>
          <w:szCs w:val="20"/>
          <w:lang w:val="en-US"/>
        </w:rPr>
        <w:t>;</w:t>
      </w:r>
    </w:p>
    <w:p w14:paraId="02CE4A7C" w14:textId="77777777" w:rsidR="00E871D8" w:rsidRDefault="00E871D8" w:rsidP="00E871D8">
      <w:pPr>
        <w:pStyle w:val="Default"/>
        <w:numPr>
          <w:ilvl w:val="0"/>
          <w:numId w:val="27"/>
        </w:numPr>
        <w:jc w:val="both"/>
        <w:rPr>
          <w:rFonts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პროექტის ფარგლებში დასაქმებულ ტრენერებს უნდა გააჩნდეთ ტრენინგის თემატიკის შესაბამისი სულ მცირე 2 წლიანი სამუშაო გამოცდილება, დადასტურებული დოკუმენტურად;</w:t>
      </w:r>
    </w:p>
    <w:p w14:paraId="3F0C1C96" w14:textId="77777777" w:rsidR="00E871D8" w:rsidRDefault="00E871D8" w:rsidP="00E871D8">
      <w:pPr>
        <w:pStyle w:val="Default"/>
        <w:numPr>
          <w:ilvl w:val="0"/>
          <w:numId w:val="27"/>
        </w:numPr>
        <w:jc w:val="both"/>
        <w:rPr>
          <w:rFonts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ტენდერში მონაწილე ორგანიზაციას (ან მის </w:t>
      </w:r>
      <w:proofErr w:type="spellStart"/>
      <w:r>
        <w:rPr>
          <w:color w:val="auto"/>
          <w:sz w:val="20"/>
          <w:szCs w:val="20"/>
        </w:rPr>
        <w:t>ქვე</w:t>
      </w:r>
      <w:proofErr w:type="spellEnd"/>
      <w:r>
        <w:rPr>
          <w:color w:val="auto"/>
          <w:sz w:val="20"/>
          <w:szCs w:val="20"/>
        </w:rPr>
        <w:t xml:space="preserve"> კონტრაქტორს) უნდა გააჩნდეს/უზრუნველყოს ტრენინგის განსახორციელებლად საჭირო სივრცე და აღჭურვილობა;</w:t>
      </w:r>
    </w:p>
    <w:p w14:paraId="4EB18068" w14:textId="77777777" w:rsidR="00E871D8" w:rsidRPr="00000DB0" w:rsidRDefault="00E871D8" w:rsidP="00E871D8">
      <w:pPr>
        <w:rPr>
          <w:rFonts w:asciiTheme="minorHAnsi" w:hAnsiTheme="minorHAnsi"/>
        </w:rPr>
      </w:pPr>
    </w:p>
    <w:p w14:paraId="3870B317" w14:textId="77777777" w:rsidR="00254AE1" w:rsidRPr="006B15CA" w:rsidRDefault="00254AE1">
      <w:pPr>
        <w:spacing w:after="0"/>
        <w:ind w:right="77"/>
        <w:jc w:val="center"/>
        <w:rPr>
          <w:rFonts w:ascii="Sylfaen" w:hAnsi="Sylfaen"/>
          <w:sz w:val="20"/>
          <w:szCs w:val="20"/>
        </w:rPr>
      </w:pPr>
    </w:p>
    <w:p w14:paraId="56934EC6" w14:textId="0A98056E" w:rsidR="00254AE1" w:rsidRPr="006B15CA" w:rsidRDefault="00E871D8">
      <w:pPr>
        <w:spacing w:after="0"/>
        <w:ind w:right="77"/>
        <w:jc w:val="center"/>
        <w:rPr>
          <w:rFonts w:ascii="Sylfaen" w:hAnsi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  <w:lang w:val="en-US"/>
        </w:rPr>
        <w:t xml:space="preserve"> </w:t>
      </w:r>
      <w:r w:rsidR="00942054"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6C41DE77" w14:textId="77777777" w:rsidR="00254AE1" w:rsidRPr="006B15CA" w:rsidRDefault="00254AE1">
      <w:pPr>
        <w:spacing w:after="0"/>
        <w:ind w:left="142"/>
        <w:rPr>
          <w:rFonts w:ascii="Sylfaen" w:hAnsi="Sylfaen"/>
          <w:sz w:val="20"/>
          <w:szCs w:val="20"/>
        </w:rPr>
      </w:pPr>
    </w:p>
    <w:p w14:paraId="36006195" w14:textId="77777777"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p w14:paraId="47AC6FC3" w14:textId="77777777"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p w14:paraId="3D48757D" w14:textId="77777777"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sectPr w:rsidR="003C31D0" w:rsidSect="006A00D3">
      <w:footerReference w:type="even" r:id="rId14"/>
      <w:footerReference w:type="default" r:id="rId15"/>
      <w:footerReference w:type="first" r:id="rId16"/>
      <w:pgSz w:w="12240" w:h="15840"/>
      <w:pgMar w:top="709" w:right="469" w:bottom="708" w:left="56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54FAD" w14:textId="77777777" w:rsidR="00B15A6A" w:rsidRDefault="00B15A6A">
      <w:pPr>
        <w:spacing w:after="0" w:line="240" w:lineRule="auto"/>
      </w:pPr>
      <w:r>
        <w:separator/>
      </w:r>
    </w:p>
  </w:endnote>
  <w:endnote w:type="continuationSeparator" w:id="0">
    <w:p w14:paraId="64D6C936" w14:textId="77777777" w:rsidR="00B15A6A" w:rsidRDefault="00B1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 NE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Algeti">
    <w:altName w:val="Sylfaen"/>
    <w:charset w:val="00"/>
    <w:family w:val="auto"/>
    <w:pitch w:val="variable"/>
    <w:sig w:usb0="A4000AFF" w:usb1="D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47033" w14:textId="77777777" w:rsidR="008B0FD4" w:rsidRDefault="008B0FD4">
    <w:pPr>
      <w:spacing w:after="0"/>
      <w:ind w:left="-286" w:right="11773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163FA5" wp14:editId="54947030">
              <wp:simplePos x="0" y="0"/>
              <wp:positionH relativeFrom="page">
                <wp:posOffset>0</wp:posOffset>
              </wp:positionH>
              <wp:positionV relativeFrom="page">
                <wp:posOffset>9820656</wp:posOffset>
              </wp:positionV>
              <wp:extent cx="7772400" cy="185481"/>
              <wp:effectExtent l="0" t="0" r="0" b="0"/>
              <wp:wrapSquare wrapText="bothSides"/>
              <wp:docPr id="71086" name="Group 71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5481"/>
                        <a:chOff x="0" y="0"/>
                        <a:chExt cx="7772400" cy="185481"/>
                      </a:xfrm>
                    </wpg:grpSpPr>
                    <wps:wsp>
                      <wps:cNvPr id="71087" name="Shape 71087"/>
                      <wps:cNvSpPr/>
                      <wps:spPr>
                        <a:xfrm>
                          <a:off x="6973824" y="0"/>
                          <a:ext cx="798576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576" h="146303">
                              <a:moveTo>
                                <a:pt x="798576" y="146303"/>
                              </a:moveTo>
                              <a:lnTo>
                                <a:pt x="399288" y="146303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88" name="Shape 71088"/>
                      <wps:cNvSpPr/>
                      <wps:spPr>
                        <a:xfrm>
                          <a:off x="0" y="0"/>
                          <a:ext cx="6973824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3824" h="146303">
                              <a:moveTo>
                                <a:pt x="0" y="146303"/>
                              </a:moveTo>
                              <a:lnTo>
                                <a:pt x="6749034" y="146303"/>
                              </a:lnTo>
                              <a:lnTo>
                                <a:pt x="6749034" y="0"/>
                              </a:lnTo>
                              <a:lnTo>
                                <a:pt x="6973824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90" name="Rectangle 71090"/>
                      <wps:cNvSpPr/>
                      <wps:spPr>
                        <a:xfrm>
                          <a:off x="6992112" y="3657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ABA129" w14:textId="77777777" w:rsidR="008B0FD4" w:rsidRDefault="008B0FD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B8B8B"/>
                              </w:rPr>
                              <w:t>2</w:t>
                            </w:r>
                            <w:r>
                              <w:rPr>
                                <w:color w:val="8B8B8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1" name="Rectangle 71091"/>
                      <wps:cNvSpPr/>
                      <wps:spPr>
                        <a:xfrm>
                          <a:off x="7063740" y="4267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7037D4" w14:textId="77777777" w:rsidR="008B0FD4" w:rsidRDefault="008B0F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9" name="Rectangle 71089"/>
                      <wps:cNvSpPr/>
                      <wps:spPr>
                        <a:xfrm>
                          <a:off x="271272" y="3467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5E3551" w14:textId="77777777" w:rsidR="008B0FD4" w:rsidRDefault="008B0FD4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163FA5" id="Group 71086" o:spid="_x0000_s1026" style="position:absolute;left:0;text-align:left;margin-left:0;margin-top:773.3pt;width:612pt;height:14.6pt;z-index:251658240;mso-position-horizontal-relative:page;mso-position-vertical-relative:page" coordsize="7772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">
              <v:shape id="Shape 71087" o:spid="_x0000_s1027" style="position:absolute;left:69738;width:7986;height:1463;visibility:visible;mso-wrap-style:square;v-text-anchor:top" coordsize="798576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T7cUA&#10;AADeAAAADwAAAGRycy9kb3ducmV2LnhtbESPQYvCMBSE78L+h/AWvNnUFVSqUZaygiCo2xW8Ppu3&#10;bbF5KU3U+u+NIHgcZuYbZr7sTC2u1LrKsoJhFIMgzq2uuFBw+FsNpiCcR9ZYWyYFd3KwXHz05pho&#10;e+Nfuma+EAHCLkEFpfdNIqXLSzLoItsQB+/ftgZ9kG0hdYu3ADe1/IrjsTRYcVgosaG0pPycXYyC&#10;bHsZ21262o92pvE/x016qs+VUv3P7nsGwlPn3+FXe60VTIbxdALPO+EK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9PtxQAAAN4AAAAPAAAAAAAAAAAAAAAAAJgCAABkcnMv&#10;ZG93bnJldi54bWxQSwUGAAAAAAQABAD1AAAAigMAAAAA&#10;" path="m798576,146303r-399288,l399288,,,e" filled="f" strokecolor="#a4a4a4" strokeweight=".72pt">
                <v:path arrowok="t" textboxrect="0,0,798576,146303"/>
              </v:shape>
              <v:shape id="Shape 71088" o:spid="_x0000_s1028" style="position:absolute;width:69738;height:1463;visibility:visible;mso-wrap-style:square;v-text-anchor:top" coordsize="6973824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h95cUA&#10;AADeAAAADwAAAGRycy9kb3ducmV2LnhtbERPz2vCMBS+D/wfwhN2m2nLcNKZljEYOETc1IO7PZtn&#10;W5a8lCar9b83B2HHj+/3shytEQP1vnWsIJ0lIIgrp1uuFRz2H08LED4gazSOScGVPJTF5GGJuXYX&#10;/qZhF2oRQ9jnqKAJocul9FVDFv3MdcSRO7veYoiwr6Xu8RLDrZFZksylxZZjQ4MdvTdU/e7+rIKf&#10;VVWb49aaU3r4+tw8Z9l62GRKPU7Ht1cQgcbwL767V1rBS5os4t54J1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H3lxQAAAN4AAAAPAAAAAAAAAAAAAAAAAJgCAABkcnMv&#10;ZG93bnJldi54bWxQSwUGAAAAAAQABAD1AAAAigMAAAAA&#10;" path="m,146303r6749034,l6749034,r224790,e" filled="f" strokecolor="#a4a4a4" strokeweight=".72pt">
                <v:path arrowok="t" textboxrect="0,0,6973824,146303"/>
              </v:shape>
              <v:rect id="Rectangle 71090" o:spid="_x0000_s1029" style="position:absolute;left:69921;top:365;width:9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HQMYA&#10;AADeAAAADwAAAGRycy9kb3ducmV2LnhtbESPzWrCQBSF9wXfYbiF7pqJLtSkGUW0osvWCNHdJXOb&#10;hGbuhMzUpD59Z1FweTh/fNl6NK24Ue8aywqmUQyCuLS64UrBOd+/LkE4j6yxtUwKfsnBejV5yjDV&#10;duBPup18JcIIuxQV1N53qZSurMmgi2xHHLwv2xv0QfaV1D0OYdy0chbHc2mw4fBQY0fbmsrv049R&#10;cFh2m8vR3oeqfb8eio8i2eWJV+rledy8gfA0+kf4v33UChbTOAkAASeg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FHQMYAAADeAAAADwAAAAAAAAAAAAAAAACYAgAAZHJz&#10;L2Rvd25yZXYueG1sUEsFBgAAAAAEAAQA9QAAAIsDAAAAAA==&#10;" filled="f" stroked="f">
                <v:textbox inset="0,0,0,0">
                  <w:txbxContent>
                    <w:p w14:paraId="49ABA129" w14:textId="77777777" w:rsidR="008B0FD4" w:rsidRDefault="008B0FD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8B8B8B"/>
                        </w:rPr>
                        <w:t>2</w:t>
                      </w:r>
                      <w:r>
                        <w:rPr>
                          <w:color w:val="8B8B8B"/>
                        </w:rPr>
                        <w:fldChar w:fldCharType="end"/>
                      </w:r>
                    </w:p>
                  </w:txbxContent>
                </v:textbox>
              </v:rect>
              <v:rect id="Rectangle 71091" o:spid="_x0000_s1030" style="position:absolute;left:70637;top:42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3i28cA&#10;AADeAAAADwAAAGRycy9kb3ducmV2LnhtbESPT2vCQBTE70K/w/IK3nSTHqqJriKtRY/+Kai3R/aZ&#10;hGbfhuxqop/eFYQeh5n5DTOdd6YSV2pcaVlBPIxAEGdWl5wr+N3/DMYgnEfWWFkmBTdyMJ+99aaY&#10;atvylq47n4sAYZeigsL7OpXSZQUZdENbEwfvbBuDPsgml7rBNsBNJT+i6FMaLDksFFjTV0HZ3+5i&#10;FKzG9eK4tvc2r5an1WFzSL73iVeq/94tJiA8df4//GqvtYJRHCUxPO+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d4tvHAAAA3gAAAA8AAAAAAAAAAAAAAAAAmAIAAGRy&#10;cy9kb3ducmV2LnhtbFBLBQYAAAAABAAEAPUAAACMAwAAAAA=&#10;" filled="f" stroked="f">
                <v:textbox inset="0,0,0,0">
                  <w:txbxContent>
                    <w:p w14:paraId="6E7037D4" w14:textId="77777777" w:rsidR="008B0FD4" w:rsidRDefault="008B0FD4">
                      <w:r>
                        <w:t xml:space="preserve"> </w:t>
                      </w:r>
                    </w:p>
                  </w:txbxContent>
                </v:textbox>
              </v:rect>
              <v:rect id="Rectangle 71089" o:spid="_x0000_s1031" style="position:absolute;left:2712;top:346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4AMYA&#10;AADeAAAADwAAAGRycy9kb3ducmV2LnhtbESPQWvCQBSE7wX/w/IEb3Wjh5pEVxFt0WOrgnp7ZJ9J&#10;MPs2ZLcm+uu7BcHjMDPfMLNFZypxo8aVlhWMhhEI4szqknMFh/3XewzCeWSNlWVScCcHi3nvbYap&#10;ti3/0G3ncxEg7FJUUHhfp1K6rCCDbmhr4uBdbGPQB9nkUjfYBrip5DiKPqTBksNCgTWtCsquu1+j&#10;YBPXy9PWPtq8+jxvjt/HZL1PvFKDfrecgvDU+Vf42d5qBZNRFCfwfyd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J4AMYAAADeAAAADwAAAAAAAAAAAAAAAACYAgAAZHJz&#10;L2Rvd25yZXYueG1sUEsFBgAAAAAEAAQA9QAAAIsDAAAAAA==&#10;" filled="f" stroked="f">
                <v:textbox inset="0,0,0,0">
                  <w:txbxContent>
                    <w:p w14:paraId="375E3551" w14:textId="77777777" w:rsidR="008B0FD4" w:rsidRDefault="008B0FD4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63D4" w14:textId="77777777" w:rsidR="008B0FD4" w:rsidRDefault="008B0FD4">
    <w:pPr>
      <w:spacing w:after="0"/>
      <w:ind w:left="-286" w:right="11773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A0B3B5" wp14:editId="791B1186">
              <wp:simplePos x="0" y="0"/>
              <wp:positionH relativeFrom="page">
                <wp:posOffset>0</wp:posOffset>
              </wp:positionH>
              <wp:positionV relativeFrom="page">
                <wp:posOffset>9820656</wp:posOffset>
              </wp:positionV>
              <wp:extent cx="7772400" cy="185481"/>
              <wp:effectExtent l="0" t="0" r="0" b="0"/>
              <wp:wrapSquare wrapText="bothSides"/>
              <wp:docPr id="71076" name="Group 71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5481"/>
                        <a:chOff x="0" y="0"/>
                        <a:chExt cx="7772400" cy="185481"/>
                      </a:xfrm>
                    </wpg:grpSpPr>
                    <wps:wsp>
                      <wps:cNvPr id="71077" name="Shape 71077"/>
                      <wps:cNvSpPr/>
                      <wps:spPr>
                        <a:xfrm>
                          <a:off x="6973824" y="0"/>
                          <a:ext cx="798576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576" h="146303">
                              <a:moveTo>
                                <a:pt x="798576" y="146303"/>
                              </a:moveTo>
                              <a:lnTo>
                                <a:pt x="399288" y="146303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78" name="Shape 71078"/>
                      <wps:cNvSpPr/>
                      <wps:spPr>
                        <a:xfrm>
                          <a:off x="0" y="0"/>
                          <a:ext cx="6973824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3824" h="146303">
                              <a:moveTo>
                                <a:pt x="0" y="146303"/>
                              </a:moveTo>
                              <a:lnTo>
                                <a:pt x="6749034" y="146303"/>
                              </a:lnTo>
                              <a:lnTo>
                                <a:pt x="6749034" y="0"/>
                              </a:lnTo>
                              <a:lnTo>
                                <a:pt x="6973824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80" name="Rectangle 71080"/>
                      <wps:cNvSpPr/>
                      <wps:spPr>
                        <a:xfrm>
                          <a:off x="6992112" y="3657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1707CD" w14:textId="77777777" w:rsidR="008B0FD4" w:rsidRDefault="008B0FD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53343" w:rsidRPr="00853343">
                              <w:rPr>
                                <w:noProof/>
                                <w:color w:val="8B8B8B"/>
                              </w:rPr>
                              <w:t>2</w:t>
                            </w:r>
                            <w:r>
                              <w:rPr>
                                <w:color w:val="8B8B8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1" name="Rectangle 71081"/>
                      <wps:cNvSpPr/>
                      <wps:spPr>
                        <a:xfrm>
                          <a:off x="7063740" y="4267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5F71A7" w14:textId="77777777" w:rsidR="008B0FD4" w:rsidRDefault="008B0F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79" name="Rectangle 71079"/>
                      <wps:cNvSpPr/>
                      <wps:spPr>
                        <a:xfrm>
                          <a:off x="271272" y="3467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607B1" w14:textId="77777777" w:rsidR="008B0FD4" w:rsidRDefault="008B0FD4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A0B3B5" id="Group 71076" o:spid="_x0000_s1032" style="position:absolute;left:0;text-align:left;margin-left:0;margin-top:773.3pt;width:612pt;height:14.6pt;z-index:251659264;mso-position-horizontal-relative:page;mso-position-vertical-relative:page" coordsize="7772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">
              <v:shape id="Shape 71077" o:spid="_x0000_s1033" style="position:absolute;left:69738;width:7986;height:1463;visibility:visible;mso-wrap-style:square;v-text-anchor:top" coordsize="798576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jyscA&#10;AADeAAAADwAAAGRycy9kb3ducmV2LnhtbESPQWvCQBSE70L/w/IKvZmNLSQSs0oJFQoFo2nB62v2&#10;NQlm34bsqum/dwsFj8PMfMPkm8n04kKj6ywrWEQxCOLa6o4bBV+f2/kShPPIGnvLpOCXHGzWD7Mc&#10;M22vfKBL5RsRIOwyVNB6P2RSurolgy6yA3Hwfuxo0Ac5NlKPeA1w08vnOE6kwY7DQosDFS3Vp+ps&#10;FFS7c2LLYrt/Kc3g344fxXd/6pR6epxeVyA8Tf4e/m+/awXpIk5T+LsTr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mo8rHAAAA3gAAAA8AAAAAAAAAAAAAAAAAmAIAAGRy&#10;cy9kb3ducmV2LnhtbFBLBQYAAAAABAAEAPUAAACMAwAAAAA=&#10;" path="m798576,146303r-399288,l399288,,,e" filled="f" strokecolor="#a4a4a4" strokeweight=".72pt">
                <v:path arrowok="t" textboxrect="0,0,798576,146303"/>
              </v:shape>
              <v:shape id="Shape 71078" o:spid="_x0000_s1034" style="position:absolute;width:69738;height:1463;visibility:visible;mso-wrap-style:square;v-text-anchor:top" coordsize="6973824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NwsUA&#10;AADeAAAADwAAAGRycy9kb3ducmV2LnhtbERPz2vCMBS+D/wfwhN2m2nL0NGZljEYOETc1IO7PZtn&#10;W5a8lCar9b83B2HHj+/3shytEQP1vnWsIJ0lIIgrp1uuFRz2H08vIHxA1mgck4IreSiLycMSc+0u&#10;/E3DLtQihrDPUUETQpdL6auGLPqZ64gjd3a9xRBhX0vd4yWGWyOzJJlLiy3HhgY7em+o+t39WQU/&#10;q6o2x601p/Tw9bl5zrL1sMmUepyOb68gAo3hX3x3r7SCRZos4t54J1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Q3CxQAAAN4AAAAPAAAAAAAAAAAAAAAAAJgCAABkcnMv&#10;ZG93bnJldi54bWxQSwUGAAAAAAQABAD1AAAAigMAAAAA&#10;" path="m,146303r6749034,l6749034,r224790,e" filled="f" strokecolor="#a4a4a4" strokeweight=".72pt">
                <v:path arrowok="t" textboxrect="0,0,6973824,146303"/>
              </v:shape>
              <v:rect id="Rectangle 71080" o:spid="_x0000_s1035" style="position:absolute;left:69921;top:365;width:9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RncYA&#10;AADeAAAADwAAAGRycy9kb3ducmV2LnhtbESPzWrCQBSF9wXfYbiF7pqJLjSmGUW0osvWCNHdJXOb&#10;hGbuhMzUpD59Z1FweTh/fNl6NK24Ue8aywqmUQyCuLS64UrBOd+/JiCcR9bYWiYFv+RgvZo8ZZhq&#10;O/An3U6+EmGEXYoKau+7VEpX1mTQRbYjDt6X7Q36IPtK6h6HMG5aOYvjuTTYcHiosaNtTeX36cco&#10;OCTd5nK096Fq36+H4qNY7vKlV+rledy8gfA0+kf4v33UChbTOAkAASeg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jRncYAAADeAAAADwAAAAAAAAAAAAAAAACYAgAAZHJz&#10;L2Rvd25yZXYueG1sUEsFBgAAAAAEAAQA9QAAAIsDAAAAAA==&#10;" filled="f" stroked="f">
                <v:textbox inset="0,0,0,0">
                  <w:txbxContent>
                    <w:p w14:paraId="371707CD" w14:textId="77777777" w:rsidR="008B0FD4" w:rsidRDefault="008B0FD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53343" w:rsidRPr="00853343">
                        <w:rPr>
                          <w:noProof/>
                          <w:color w:val="8B8B8B"/>
                        </w:rPr>
                        <w:t>2</w:t>
                      </w:r>
                      <w:r>
                        <w:rPr>
                          <w:color w:val="8B8B8B"/>
                        </w:rPr>
                        <w:fldChar w:fldCharType="end"/>
                      </w:r>
                    </w:p>
                  </w:txbxContent>
                </v:textbox>
              </v:rect>
              <v:rect id="Rectangle 71081" o:spid="_x0000_s1036" style="position:absolute;left:70637;top:42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0BscA&#10;AADeAAAADwAAAGRycy9kb3ducmV2LnhtbESPQWvCQBSE7wX/w/KE3uomHmxMsxHRih5bI9jeHtnX&#10;JJh9G7Jbk/bXdwuCx2FmvmGy1WhacaXeNZYVxLMIBHFpdcOVglOxe0pAOI+ssbVMCn7IwSqfPGSY&#10;ajvwO12PvhIBwi5FBbX3XSqlK2sy6Ga2Iw7el+0N+iD7SuoehwA3rZxH0UIabDgs1NjRpqbycvw2&#10;CvZJt/442N+hal8/9+e383JbLL1Sj9Nx/QLC0+jv4Vv7oBU8x1ESw/+dcAVk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EdAbHAAAA3gAAAA8AAAAAAAAAAAAAAAAAmAIAAGRy&#10;cy9kb3ducmV2LnhtbFBLBQYAAAAABAAEAPUAAACMAwAAAAA=&#10;" filled="f" stroked="f">
                <v:textbox inset="0,0,0,0">
                  <w:txbxContent>
                    <w:p w14:paraId="6C5F71A7" w14:textId="77777777" w:rsidR="008B0FD4" w:rsidRDefault="008B0FD4">
                      <w:r>
                        <w:t xml:space="preserve"> </w:t>
                      </w:r>
                    </w:p>
                  </w:txbxContent>
                </v:textbox>
              </v:rect>
              <v:rect id="Rectangle 71079" o:spid="_x0000_s1037" style="position:absolute;left:2712;top:346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IJ8cA&#10;AADeAAAADwAAAGRycy9kb3ducmV2LnhtbESPQWvCQBSE7wX/w/KE3uomPVQTXUPQlnhsVVBvj+wz&#10;CWbfhuzWpP313UKhx2FmvmFW2WhacafeNZYVxLMIBHFpdcOVguPh7WkBwnlkja1lUvBFDrL15GGF&#10;qbYDf9B97ysRIOxSVFB736VSurImg25mO+LgXW1v0AfZV1L3OAS4aeVzFL1Igw2HhRo72tRU3vaf&#10;RkGx6PLzzn4PVft6KU7vp2R7SLxSj9MxX4LwNPr/8F97pxXM42iewO+dcAX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nCCfHAAAA3gAAAA8AAAAAAAAAAAAAAAAAmAIAAGRy&#10;cy9kb3ducmV2LnhtbFBLBQYAAAAABAAEAPUAAACMAwAAAAA=&#10;" filled="f" stroked="f">
                <v:textbox inset="0,0,0,0">
                  <w:txbxContent>
                    <w:p w14:paraId="78E607B1" w14:textId="77777777" w:rsidR="008B0FD4" w:rsidRDefault="008B0FD4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18C32" w14:textId="77777777" w:rsidR="008B0FD4" w:rsidRDefault="008B0FD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7239" w14:textId="77777777" w:rsidR="008B0FD4" w:rsidRDefault="008B0FD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9A289" w14:textId="77777777" w:rsidR="008B0FD4" w:rsidRDefault="008B0FD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A456" w14:textId="77777777" w:rsidR="008B0FD4" w:rsidRDefault="008B0FD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AFC9E" w14:textId="77777777" w:rsidR="008B0FD4" w:rsidRDefault="008B0FD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F52E4" w14:textId="77777777" w:rsidR="008B0FD4" w:rsidRDefault="008B0FD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34F09" w14:textId="77777777" w:rsidR="008B0FD4" w:rsidRDefault="008B0F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72685" w14:textId="77777777" w:rsidR="00B15A6A" w:rsidRDefault="00B15A6A">
      <w:pPr>
        <w:spacing w:after="0" w:line="240" w:lineRule="auto"/>
      </w:pPr>
      <w:r>
        <w:separator/>
      </w:r>
    </w:p>
  </w:footnote>
  <w:footnote w:type="continuationSeparator" w:id="0">
    <w:p w14:paraId="24F420A0" w14:textId="77777777" w:rsidR="00B15A6A" w:rsidRDefault="00B15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E6C"/>
    <w:multiLevelType w:val="hybridMultilevel"/>
    <w:tmpl w:val="8C840ABC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BF5"/>
    <w:multiLevelType w:val="multilevel"/>
    <w:tmpl w:val="93B4E228"/>
    <w:lvl w:ilvl="0">
      <w:start w:val="1"/>
      <w:numFmt w:val="decimal"/>
      <w:lvlText w:val="%1."/>
      <w:lvlJc w:val="left"/>
      <w:pPr>
        <w:ind w:left="2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52060"/>
    <w:multiLevelType w:val="hybridMultilevel"/>
    <w:tmpl w:val="98A2290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BC9"/>
    <w:multiLevelType w:val="hybridMultilevel"/>
    <w:tmpl w:val="A3C0885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D2226"/>
    <w:multiLevelType w:val="hybridMultilevel"/>
    <w:tmpl w:val="8722AD34"/>
    <w:lvl w:ilvl="0" w:tplc="A60C9108">
      <w:numFmt w:val="bullet"/>
      <w:lvlText w:val="-"/>
      <w:lvlJc w:val="left"/>
      <w:pPr>
        <w:ind w:left="4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99A037F"/>
    <w:multiLevelType w:val="hybridMultilevel"/>
    <w:tmpl w:val="9E3249E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46378"/>
    <w:multiLevelType w:val="hybridMultilevel"/>
    <w:tmpl w:val="68D053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AC8"/>
    <w:multiLevelType w:val="hybridMultilevel"/>
    <w:tmpl w:val="372CEA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297F"/>
    <w:multiLevelType w:val="hybridMultilevel"/>
    <w:tmpl w:val="4176D3A6"/>
    <w:lvl w:ilvl="0" w:tplc="2E503918">
      <w:start w:val="1"/>
      <w:numFmt w:val="decimal"/>
      <w:lvlText w:val="%1."/>
      <w:lvlJc w:val="left"/>
      <w:pPr>
        <w:ind w:left="128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4569C">
      <w:start w:val="1"/>
      <w:numFmt w:val="lowerLetter"/>
      <w:lvlText w:val="%2"/>
      <w:lvlJc w:val="left"/>
      <w:pPr>
        <w:ind w:left="20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9764">
      <w:start w:val="1"/>
      <w:numFmt w:val="lowerRoman"/>
      <w:lvlText w:val="%3"/>
      <w:lvlJc w:val="left"/>
      <w:pPr>
        <w:ind w:left="27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2A296">
      <w:start w:val="1"/>
      <w:numFmt w:val="decimal"/>
      <w:lvlText w:val="%4"/>
      <w:lvlJc w:val="left"/>
      <w:pPr>
        <w:ind w:left="34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244">
      <w:start w:val="1"/>
      <w:numFmt w:val="lowerLetter"/>
      <w:lvlText w:val="%5"/>
      <w:lvlJc w:val="left"/>
      <w:pPr>
        <w:ind w:left="41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C9B0E">
      <w:start w:val="1"/>
      <w:numFmt w:val="lowerRoman"/>
      <w:lvlText w:val="%6"/>
      <w:lvlJc w:val="left"/>
      <w:pPr>
        <w:ind w:left="48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80FBC">
      <w:start w:val="1"/>
      <w:numFmt w:val="decimal"/>
      <w:lvlText w:val="%7"/>
      <w:lvlJc w:val="left"/>
      <w:pPr>
        <w:ind w:left="56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C8D44">
      <w:start w:val="1"/>
      <w:numFmt w:val="lowerLetter"/>
      <w:lvlText w:val="%8"/>
      <w:lvlJc w:val="left"/>
      <w:pPr>
        <w:ind w:left="63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E48C2">
      <w:start w:val="1"/>
      <w:numFmt w:val="lowerRoman"/>
      <w:lvlText w:val="%9"/>
      <w:lvlJc w:val="left"/>
      <w:pPr>
        <w:ind w:left="70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503CCA"/>
    <w:multiLevelType w:val="multilevel"/>
    <w:tmpl w:val="A6E088E2"/>
    <w:lvl w:ilvl="0">
      <w:start w:val="6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F20113"/>
    <w:multiLevelType w:val="hybridMultilevel"/>
    <w:tmpl w:val="6102F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96D1C"/>
    <w:multiLevelType w:val="hybridMultilevel"/>
    <w:tmpl w:val="310845FE"/>
    <w:lvl w:ilvl="0" w:tplc="B298016A">
      <w:start w:val="1"/>
      <w:numFmt w:val="decimal"/>
      <w:lvlText w:val="%1."/>
      <w:lvlJc w:val="left"/>
      <w:pPr>
        <w:ind w:left="862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094">
      <w:start w:val="1"/>
      <w:numFmt w:val="lowerLetter"/>
      <w:lvlText w:val="%2"/>
      <w:lvlJc w:val="left"/>
      <w:pPr>
        <w:ind w:left="14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EE4E">
      <w:start w:val="1"/>
      <w:numFmt w:val="lowerRoman"/>
      <w:lvlText w:val="%3"/>
      <w:lvlJc w:val="left"/>
      <w:pPr>
        <w:ind w:left="21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2F64E">
      <w:start w:val="1"/>
      <w:numFmt w:val="decimal"/>
      <w:lvlText w:val="%4"/>
      <w:lvlJc w:val="left"/>
      <w:pPr>
        <w:ind w:left="28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EA270">
      <w:start w:val="1"/>
      <w:numFmt w:val="lowerLetter"/>
      <w:lvlText w:val="%5"/>
      <w:lvlJc w:val="left"/>
      <w:pPr>
        <w:ind w:left="360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D674">
      <w:start w:val="1"/>
      <w:numFmt w:val="lowerRoman"/>
      <w:lvlText w:val="%6"/>
      <w:lvlJc w:val="left"/>
      <w:pPr>
        <w:ind w:left="432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E9DA">
      <w:start w:val="1"/>
      <w:numFmt w:val="decimal"/>
      <w:lvlText w:val="%7"/>
      <w:lvlJc w:val="left"/>
      <w:pPr>
        <w:ind w:left="50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E600">
      <w:start w:val="1"/>
      <w:numFmt w:val="lowerLetter"/>
      <w:lvlText w:val="%8"/>
      <w:lvlJc w:val="left"/>
      <w:pPr>
        <w:ind w:left="57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C171E">
      <w:start w:val="1"/>
      <w:numFmt w:val="lowerRoman"/>
      <w:lvlText w:val="%9"/>
      <w:lvlJc w:val="left"/>
      <w:pPr>
        <w:ind w:left="64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4A5AD2"/>
    <w:multiLevelType w:val="multilevel"/>
    <w:tmpl w:val="0B2AB220"/>
    <w:lvl w:ilvl="0">
      <w:start w:val="7"/>
      <w:numFmt w:val="decimal"/>
      <w:lvlText w:val="%1."/>
      <w:lvlJc w:val="left"/>
      <w:pPr>
        <w:ind w:left="1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097C9F"/>
    <w:multiLevelType w:val="hybridMultilevel"/>
    <w:tmpl w:val="E67CC976"/>
    <w:lvl w:ilvl="0" w:tplc="88AA5608">
      <w:start w:val="1"/>
      <w:numFmt w:val="decimal"/>
      <w:lvlText w:val="%1."/>
      <w:lvlJc w:val="left"/>
      <w:pPr>
        <w:ind w:left="360" w:hanging="360"/>
      </w:pPr>
      <w:rPr>
        <w:rFonts w:eastAsia="Calibri" w:cs="Georgia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3135"/>
    <w:multiLevelType w:val="hybridMultilevel"/>
    <w:tmpl w:val="D9EA85E8"/>
    <w:lvl w:ilvl="0" w:tplc="7B5C0350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C4BEF8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56A10E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B22612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78C6B0A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96CD4E2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6960100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96060C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AAECEC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7E6736"/>
    <w:multiLevelType w:val="hybridMultilevel"/>
    <w:tmpl w:val="92D0B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B6D27"/>
    <w:multiLevelType w:val="hybridMultilevel"/>
    <w:tmpl w:val="5D644D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64A66"/>
    <w:multiLevelType w:val="hybridMultilevel"/>
    <w:tmpl w:val="DF044CB4"/>
    <w:lvl w:ilvl="0" w:tplc="1B54C268">
      <w:start w:val="1"/>
      <w:numFmt w:val="decimal"/>
      <w:lvlText w:val="%1."/>
      <w:lvlJc w:val="left"/>
      <w:pPr>
        <w:ind w:left="3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928E194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42BC5C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04ACBC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C4A7C8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D83DA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F8EE90A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C23C9A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48B372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A926CF"/>
    <w:multiLevelType w:val="hybridMultilevel"/>
    <w:tmpl w:val="0D20C9D6"/>
    <w:lvl w:ilvl="0" w:tplc="8A72D912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047A96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7415B2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B0625A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71E413C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20442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A21EB2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AA6916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7C96EE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E45441"/>
    <w:multiLevelType w:val="hybridMultilevel"/>
    <w:tmpl w:val="2EC81132"/>
    <w:lvl w:ilvl="0" w:tplc="1AC665E4">
      <w:start w:val="1"/>
      <w:numFmt w:val="decimal"/>
      <w:lvlText w:val="%1."/>
      <w:lvlJc w:val="left"/>
      <w:pPr>
        <w:ind w:left="4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64988">
      <w:start w:val="1"/>
      <w:numFmt w:val="lowerLetter"/>
      <w:lvlText w:val="%2"/>
      <w:lvlJc w:val="left"/>
      <w:pPr>
        <w:ind w:left="12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4B1B8">
      <w:start w:val="1"/>
      <w:numFmt w:val="lowerRoman"/>
      <w:lvlText w:val="%3"/>
      <w:lvlJc w:val="left"/>
      <w:pPr>
        <w:ind w:left="19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0E126">
      <w:start w:val="1"/>
      <w:numFmt w:val="decimal"/>
      <w:lvlText w:val="%4"/>
      <w:lvlJc w:val="left"/>
      <w:pPr>
        <w:ind w:left="26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344FE8">
      <w:start w:val="1"/>
      <w:numFmt w:val="lowerLetter"/>
      <w:lvlText w:val="%5"/>
      <w:lvlJc w:val="left"/>
      <w:pPr>
        <w:ind w:left="33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E2A2">
      <w:start w:val="1"/>
      <w:numFmt w:val="lowerRoman"/>
      <w:lvlText w:val="%6"/>
      <w:lvlJc w:val="left"/>
      <w:pPr>
        <w:ind w:left="41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816AA">
      <w:start w:val="1"/>
      <w:numFmt w:val="decimal"/>
      <w:lvlText w:val="%7"/>
      <w:lvlJc w:val="left"/>
      <w:pPr>
        <w:ind w:left="48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0E52C">
      <w:start w:val="1"/>
      <w:numFmt w:val="lowerLetter"/>
      <w:lvlText w:val="%8"/>
      <w:lvlJc w:val="left"/>
      <w:pPr>
        <w:ind w:left="55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426C">
      <w:start w:val="1"/>
      <w:numFmt w:val="lowerRoman"/>
      <w:lvlText w:val="%9"/>
      <w:lvlJc w:val="left"/>
      <w:pPr>
        <w:ind w:left="62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8276C"/>
    <w:multiLevelType w:val="hybridMultilevel"/>
    <w:tmpl w:val="3F3A0668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45128"/>
    <w:multiLevelType w:val="hybridMultilevel"/>
    <w:tmpl w:val="5C3A7C82"/>
    <w:lvl w:ilvl="0" w:tplc="25B025A6">
      <w:start w:val="2"/>
      <w:numFmt w:val="decimal"/>
      <w:lvlText w:val="%1."/>
      <w:lvlJc w:val="left"/>
      <w:pPr>
        <w:ind w:left="1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CE7EDA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267A5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244A4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C929072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2800CA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1227A6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20E272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8C0C1B2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962164"/>
    <w:multiLevelType w:val="hybridMultilevel"/>
    <w:tmpl w:val="7D140A06"/>
    <w:lvl w:ilvl="0" w:tplc="F0080E3E">
      <w:start w:val="1"/>
      <w:numFmt w:val="decimal"/>
      <w:lvlText w:val="%1."/>
      <w:lvlJc w:val="left"/>
      <w:pPr>
        <w:ind w:left="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4680C4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8DE9BE6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00EF2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4C9C8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6094FC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CE000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CB1C6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A0DCD6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E32FF1"/>
    <w:multiLevelType w:val="hybridMultilevel"/>
    <w:tmpl w:val="00728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F3A84"/>
    <w:multiLevelType w:val="hybridMultilevel"/>
    <w:tmpl w:val="5894B10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B181D"/>
    <w:multiLevelType w:val="multilevel"/>
    <w:tmpl w:val="A25295B4"/>
    <w:lvl w:ilvl="0">
      <w:start w:val="8"/>
      <w:numFmt w:val="decimal"/>
      <w:lvlText w:val="%1."/>
      <w:lvlJc w:val="left"/>
      <w:pPr>
        <w:ind w:left="3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772C7E"/>
    <w:multiLevelType w:val="hybridMultilevel"/>
    <w:tmpl w:val="0F08E3BE"/>
    <w:lvl w:ilvl="0" w:tplc="8DEC0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903CF5"/>
    <w:multiLevelType w:val="hybridMultilevel"/>
    <w:tmpl w:val="6EEAA1AE"/>
    <w:lvl w:ilvl="0" w:tplc="043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"/>
  </w:num>
  <w:num w:numId="5">
    <w:abstractNumId w:val="9"/>
  </w:num>
  <w:num w:numId="6">
    <w:abstractNumId w:val="12"/>
  </w:num>
  <w:num w:numId="7">
    <w:abstractNumId w:val="25"/>
  </w:num>
  <w:num w:numId="8">
    <w:abstractNumId w:val="17"/>
  </w:num>
  <w:num w:numId="9">
    <w:abstractNumId w:val="22"/>
  </w:num>
  <w:num w:numId="10">
    <w:abstractNumId w:val="14"/>
  </w:num>
  <w:num w:numId="11">
    <w:abstractNumId w:val="18"/>
  </w:num>
  <w:num w:numId="12">
    <w:abstractNumId w:val="21"/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4"/>
  </w:num>
  <w:num w:numId="18">
    <w:abstractNumId w:val="10"/>
  </w:num>
  <w:num w:numId="19">
    <w:abstractNumId w:val="24"/>
  </w:num>
  <w:num w:numId="20">
    <w:abstractNumId w:val="16"/>
  </w:num>
  <w:num w:numId="21">
    <w:abstractNumId w:val="27"/>
  </w:num>
  <w:num w:numId="22">
    <w:abstractNumId w:val="5"/>
  </w:num>
  <w:num w:numId="23">
    <w:abstractNumId w:val="6"/>
  </w:num>
  <w:num w:numId="24">
    <w:abstractNumId w:val="3"/>
  </w:num>
  <w:num w:numId="25">
    <w:abstractNumId w:val="2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E1"/>
    <w:rsid w:val="00000DB0"/>
    <w:rsid w:val="00001651"/>
    <w:rsid w:val="00021936"/>
    <w:rsid w:val="000234DE"/>
    <w:rsid w:val="00041ECD"/>
    <w:rsid w:val="000545CE"/>
    <w:rsid w:val="000619AC"/>
    <w:rsid w:val="0006482C"/>
    <w:rsid w:val="00080FE8"/>
    <w:rsid w:val="000843BD"/>
    <w:rsid w:val="00085784"/>
    <w:rsid w:val="000A0049"/>
    <w:rsid w:val="000B4FEB"/>
    <w:rsid w:val="000B7BD6"/>
    <w:rsid w:val="000C6597"/>
    <w:rsid w:val="000E44FF"/>
    <w:rsid w:val="000F1AD6"/>
    <w:rsid w:val="000F2B5E"/>
    <w:rsid w:val="000F52A5"/>
    <w:rsid w:val="001014C0"/>
    <w:rsid w:val="0010638F"/>
    <w:rsid w:val="001063E7"/>
    <w:rsid w:val="001240D1"/>
    <w:rsid w:val="00142AE8"/>
    <w:rsid w:val="0014527F"/>
    <w:rsid w:val="00156836"/>
    <w:rsid w:val="00157D42"/>
    <w:rsid w:val="00163CFA"/>
    <w:rsid w:val="00166A7D"/>
    <w:rsid w:val="001727A6"/>
    <w:rsid w:val="00184918"/>
    <w:rsid w:val="00190CBE"/>
    <w:rsid w:val="00191125"/>
    <w:rsid w:val="001B4459"/>
    <w:rsid w:val="001C424E"/>
    <w:rsid w:val="001D52F2"/>
    <w:rsid w:val="001E123E"/>
    <w:rsid w:val="001F26C2"/>
    <w:rsid w:val="0022024F"/>
    <w:rsid w:val="00230ACB"/>
    <w:rsid w:val="002420A9"/>
    <w:rsid w:val="00254AE1"/>
    <w:rsid w:val="002628B5"/>
    <w:rsid w:val="002716F2"/>
    <w:rsid w:val="00272B18"/>
    <w:rsid w:val="00273A6A"/>
    <w:rsid w:val="002A52C0"/>
    <w:rsid w:val="002E20FB"/>
    <w:rsid w:val="002E44BA"/>
    <w:rsid w:val="002E48E2"/>
    <w:rsid w:val="002F5A9E"/>
    <w:rsid w:val="002F68AE"/>
    <w:rsid w:val="0031579D"/>
    <w:rsid w:val="0033475A"/>
    <w:rsid w:val="00345CBE"/>
    <w:rsid w:val="003632F0"/>
    <w:rsid w:val="00366F03"/>
    <w:rsid w:val="00377C42"/>
    <w:rsid w:val="0039078D"/>
    <w:rsid w:val="003914E4"/>
    <w:rsid w:val="0039201A"/>
    <w:rsid w:val="00394375"/>
    <w:rsid w:val="003A40CC"/>
    <w:rsid w:val="003C31D0"/>
    <w:rsid w:val="003D0146"/>
    <w:rsid w:val="003D0757"/>
    <w:rsid w:val="003E1796"/>
    <w:rsid w:val="003F402B"/>
    <w:rsid w:val="00434B0B"/>
    <w:rsid w:val="00436C03"/>
    <w:rsid w:val="00451ACA"/>
    <w:rsid w:val="00474502"/>
    <w:rsid w:val="004840AD"/>
    <w:rsid w:val="004A128E"/>
    <w:rsid w:val="004B1608"/>
    <w:rsid w:val="004C6C2F"/>
    <w:rsid w:val="004E1BC8"/>
    <w:rsid w:val="004E2551"/>
    <w:rsid w:val="004E3617"/>
    <w:rsid w:val="004F47AF"/>
    <w:rsid w:val="00512AED"/>
    <w:rsid w:val="00522620"/>
    <w:rsid w:val="00540CB8"/>
    <w:rsid w:val="00551E93"/>
    <w:rsid w:val="0058095C"/>
    <w:rsid w:val="005A3DE8"/>
    <w:rsid w:val="005A3F55"/>
    <w:rsid w:val="005B0A9A"/>
    <w:rsid w:val="005B650E"/>
    <w:rsid w:val="005C73DB"/>
    <w:rsid w:val="005E1D18"/>
    <w:rsid w:val="005F5543"/>
    <w:rsid w:val="006417C5"/>
    <w:rsid w:val="006541C0"/>
    <w:rsid w:val="00682D0D"/>
    <w:rsid w:val="006A00D3"/>
    <w:rsid w:val="006B15CA"/>
    <w:rsid w:val="006B5CCC"/>
    <w:rsid w:val="006C4E58"/>
    <w:rsid w:val="006C7D4B"/>
    <w:rsid w:val="006D0929"/>
    <w:rsid w:val="00704231"/>
    <w:rsid w:val="00710630"/>
    <w:rsid w:val="007137E6"/>
    <w:rsid w:val="00726B70"/>
    <w:rsid w:val="007406AC"/>
    <w:rsid w:val="00741583"/>
    <w:rsid w:val="00747746"/>
    <w:rsid w:val="007550A7"/>
    <w:rsid w:val="0075655E"/>
    <w:rsid w:val="00766822"/>
    <w:rsid w:val="00790B8E"/>
    <w:rsid w:val="00791F50"/>
    <w:rsid w:val="007B334B"/>
    <w:rsid w:val="007D7ABE"/>
    <w:rsid w:val="007E52F4"/>
    <w:rsid w:val="007F182D"/>
    <w:rsid w:val="0080231C"/>
    <w:rsid w:val="008057AA"/>
    <w:rsid w:val="0081225E"/>
    <w:rsid w:val="0082763D"/>
    <w:rsid w:val="0083790B"/>
    <w:rsid w:val="00853343"/>
    <w:rsid w:val="00855931"/>
    <w:rsid w:val="00867C62"/>
    <w:rsid w:val="0087005D"/>
    <w:rsid w:val="008725E6"/>
    <w:rsid w:val="008728C9"/>
    <w:rsid w:val="00874FEA"/>
    <w:rsid w:val="00877A0F"/>
    <w:rsid w:val="00887828"/>
    <w:rsid w:val="008947A0"/>
    <w:rsid w:val="008A24DF"/>
    <w:rsid w:val="008A4466"/>
    <w:rsid w:val="008B0FD4"/>
    <w:rsid w:val="008B3BF2"/>
    <w:rsid w:val="008B4CAF"/>
    <w:rsid w:val="008C582C"/>
    <w:rsid w:val="008C7D94"/>
    <w:rsid w:val="008F1606"/>
    <w:rsid w:val="008F4825"/>
    <w:rsid w:val="008F4BD9"/>
    <w:rsid w:val="00902801"/>
    <w:rsid w:val="009071A0"/>
    <w:rsid w:val="009074FD"/>
    <w:rsid w:val="009201B6"/>
    <w:rsid w:val="00926090"/>
    <w:rsid w:val="00926B70"/>
    <w:rsid w:val="009271E9"/>
    <w:rsid w:val="00942054"/>
    <w:rsid w:val="0094255B"/>
    <w:rsid w:val="00991118"/>
    <w:rsid w:val="009968BA"/>
    <w:rsid w:val="009A5AE1"/>
    <w:rsid w:val="009D1EA1"/>
    <w:rsid w:val="009E21DD"/>
    <w:rsid w:val="009E2701"/>
    <w:rsid w:val="009E36F7"/>
    <w:rsid w:val="009F3FE0"/>
    <w:rsid w:val="00A06BA2"/>
    <w:rsid w:val="00A17255"/>
    <w:rsid w:val="00A27D73"/>
    <w:rsid w:val="00A4725B"/>
    <w:rsid w:val="00A5594D"/>
    <w:rsid w:val="00A7412A"/>
    <w:rsid w:val="00A741C1"/>
    <w:rsid w:val="00A743AB"/>
    <w:rsid w:val="00A8617A"/>
    <w:rsid w:val="00A92E8B"/>
    <w:rsid w:val="00A93000"/>
    <w:rsid w:val="00AC532A"/>
    <w:rsid w:val="00AD3CDE"/>
    <w:rsid w:val="00AF6CDB"/>
    <w:rsid w:val="00B04604"/>
    <w:rsid w:val="00B10305"/>
    <w:rsid w:val="00B11BBE"/>
    <w:rsid w:val="00B15A6A"/>
    <w:rsid w:val="00B351F6"/>
    <w:rsid w:val="00B47EAD"/>
    <w:rsid w:val="00B60D8B"/>
    <w:rsid w:val="00B72850"/>
    <w:rsid w:val="00B73C05"/>
    <w:rsid w:val="00B76BD9"/>
    <w:rsid w:val="00B81E8E"/>
    <w:rsid w:val="00BB7962"/>
    <w:rsid w:val="00BC7E90"/>
    <w:rsid w:val="00BD2F51"/>
    <w:rsid w:val="00BF35C6"/>
    <w:rsid w:val="00BF3DA7"/>
    <w:rsid w:val="00C01DA9"/>
    <w:rsid w:val="00C02661"/>
    <w:rsid w:val="00C063AF"/>
    <w:rsid w:val="00C145A1"/>
    <w:rsid w:val="00C146DA"/>
    <w:rsid w:val="00C2745A"/>
    <w:rsid w:val="00C3284D"/>
    <w:rsid w:val="00C4371F"/>
    <w:rsid w:val="00C44372"/>
    <w:rsid w:val="00C44FA8"/>
    <w:rsid w:val="00C45627"/>
    <w:rsid w:val="00C502EE"/>
    <w:rsid w:val="00C51189"/>
    <w:rsid w:val="00C64611"/>
    <w:rsid w:val="00C653D7"/>
    <w:rsid w:val="00C67AE9"/>
    <w:rsid w:val="00C708B9"/>
    <w:rsid w:val="00C7161A"/>
    <w:rsid w:val="00C72880"/>
    <w:rsid w:val="00C76295"/>
    <w:rsid w:val="00C917C2"/>
    <w:rsid w:val="00CA2AAE"/>
    <w:rsid w:val="00CB7FF2"/>
    <w:rsid w:val="00CD32B1"/>
    <w:rsid w:val="00CE5328"/>
    <w:rsid w:val="00CF505D"/>
    <w:rsid w:val="00CF50FC"/>
    <w:rsid w:val="00CF65D6"/>
    <w:rsid w:val="00D374EB"/>
    <w:rsid w:val="00D4541F"/>
    <w:rsid w:val="00D461C3"/>
    <w:rsid w:val="00D51D8D"/>
    <w:rsid w:val="00D63200"/>
    <w:rsid w:val="00DC09AF"/>
    <w:rsid w:val="00DC137E"/>
    <w:rsid w:val="00DC55EF"/>
    <w:rsid w:val="00DD702A"/>
    <w:rsid w:val="00DE3A85"/>
    <w:rsid w:val="00E2168B"/>
    <w:rsid w:val="00E31CD6"/>
    <w:rsid w:val="00E325E1"/>
    <w:rsid w:val="00E4102F"/>
    <w:rsid w:val="00E4309A"/>
    <w:rsid w:val="00E478B4"/>
    <w:rsid w:val="00E53F68"/>
    <w:rsid w:val="00E711AB"/>
    <w:rsid w:val="00E8679E"/>
    <w:rsid w:val="00E871D8"/>
    <w:rsid w:val="00E965B5"/>
    <w:rsid w:val="00EA17DD"/>
    <w:rsid w:val="00EB5DBA"/>
    <w:rsid w:val="00EC5DE6"/>
    <w:rsid w:val="00EF4E7A"/>
    <w:rsid w:val="00EF4F13"/>
    <w:rsid w:val="00F03DCC"/>
    <w:rsid w:val="00F044AB"/>
    <w:rsid w:val="00F078D0"/>
    <w:rsid w:val="00F20ECC"/>
    <w:rsid w:val="00F21790"/>
    <w:rsid w:val="00F2784F"/>
    <w:rsid w:val="00F32CD4"/>
    <w:rsid w:val="00F352C4"/>
    <w:rsid w:val="00F43623"/>
    <w:rsid w:val="00F544C9"/>
    <w:rsid w:val="00F559EF"/>
    <w:rsid w:val="00F707BD"/>
    <w:rsid w:val="00F72E60"/>
    <w:rsid w:val="00F766AF"/>
    <w:rsid w:val="00F801DA"/>
    <w:rsid w:val="00F91563"/>
    <w:rsid w:val="00F93FD6"/>
    <w:rsid w:val="00FA6CA9"/>
    <w:rsid w:val="00FB4A89"/>
    <w:rsid w:val="00FC40E6"/>
    <w:rsid w:val="00FC7B8D"/>
    <w:rsid w:val="00FE2006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773F"/>
  <w15:docId w15:val="{DED2E4B5-6E62-492D-ADF4-072805DC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8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60CC-BA9A-4E19-B763-F2CACBA4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Maka Danelia</cp:lastModifiedBy>
  <cp:revision>19</cp:revision>
  <cp:lastPrinted>2017-06-09T11:12:00Z</cp:lastPrinted>
  <dcterms:created xsi:type="dcterms:W3CDTF">2018-04-25T09:39:00Z</dcterms:created>
  <dcterms:modified xsi:type="dcterms:W3CDTF">2018-05-02T13:03:00Z</dcterms:modified>
</cp:coreProperties>
</file>